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E4" w:rsidRPr="002A30B2" w:rsidRDefault="0076708F" w:rsidP="00D51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B2">
        <w:rPr>
          <w:rFonts w:ascii="Times New Roman" w:hAnsi="Times New Roman" w:cs="Times New Roman"/>
          <w:b/>
          <w:sz w:val="28"/>
          <w:szCs w:val="28"/>
        </w:rPr>
        <w:t xml:space="preserve">Учетная политика </w:t>
      </w:r>
      <w:r w:rsidR="003A1484" w:rsidRPr="002A30B2">
        <w:rPr>
          <w:rFonts w:ascii="Times New Roman" w:hAnsi="Times New Roman" w:cs="Times New Roman"/>
          <w:b/>
          <w:sz w:val="28"/>
          <w:szCs w:val="28"/>
        </w:rPr>
        <w:t xml:space="preserve">Московской областной </w:t>
      </w:r>
      <w:r w:rsidR="002A30B2" w:rsidRPr="002A30B2">
        <w:rPr>
          <w:rFonts w:ascii="Times New Roman" w:hAnsi="Times New Roman" w:cs="Times New Roman"/>
          <w:b/>
          <w:sz w:val="28"/>
          <w:szCs w:val="28"/>
        </w:rPr>
        <w:t>организации П</w:t>
      </w:r>
      <w:r w:rsidRPr="002A30B2">
        <w:rPr>
          <w:rFonts w:ascii="Times New Roman" w:hAnsi="Times New Roman" w:cs="Times New Roman"/>
          <w:b/>
          <w:sz w:val="28"/>
          <w:szCs w:val="28"/>
        </w:rPr>
        <w:t>рофсоюза работников государственных учреждений и общественного обслуживания РФ</w:t>
      </w:r>
      <w:r w:rsidR="008F1C72">
        <w:rPr>
          <w:rFonts w:ascii="Times New Roman" w:hAnsi="Times New Roman" w:cs="Times New Roman"/>
          <w:b/>
          <w:sz w:val="28"/>
          <w:szCs w:val="28"/>
        </w:rPr>
        <w:t xml:space="preserve"> для целей бухгалтерского учета</w:t>
      </w:r>
    </w:p>
    <w:p w:rsidR="009709E4" w:rsidRPr="002A30B2" w:rsidRDefault="009709E4" w:rsidP="00D51E2D">
      <w:pPr>
        <w:rPr>
          <w:rFonts w:ascii="Times New Roman" w:hAnsi="Times New Roman" w:cs="Times New Roman"/>
          <w:sz w:val="28"/>
          <w:szCs w:val="28"/>
        </w:rPr>
      </w:pPr>
    </w:p>
    <w:p w:rsidR="002A30B2" w:rsidRDefault="002A30B2" w:rsidP="002A30B2">
      <w:pPr>
        <w:rPr>
          <w:rFonts w:ascii="Times New Roman" w:hAnsi="Times New Roman" w:cs="Times New Roman"/>
          <w:i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 xml:space="preserve">Утверждено на заседании </w:t>
      </w:r>
      <w:r w:rsidR="00F217A1">
        <w:rPr>
          <w:rFonts w:ascii="Times New Roman" w:hAnsi="Times New Roman" w:cs="Times New Roman"/>
          <w:sz w:val="28"/>
          <w:szCs w:val="28"/>
        </w:rPr>
        <w:t>Президиума Московской областной организации</w:t>
      </w:r>
      <w:r w:rsidR="009709E4" w:rsidRPr="002A30B2">
        <w:rPr>
          <w:rFonts w:ascii="Times New Roman" w:hAnsi="Times New Roman" w:cs="Times New Roman"/>
          <w:sz w:val="28"/>
          <w:szCs w:val="28"/>
        </w:rPr>
        <w:t>:</w:t>
      </w:r>
      <w:r w:rsidR="009C5902" w:rsidRPr="002A30B2">
        <w:rPr>
          <w:rFonts w:ascii="Times New Roman" w:hAnsi="Times New Roman" w:cs="Times New Roman"/>
          <w:sz w:val="28"/>
          <w:szCs w:val="28"/>
        </w:rPr>
        <w:t xml:space="preserve"> </w:t>
      </w:r>
      <w:r w:rsidR="009C5902" w:rsidRPr="002A30B2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C2548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9C5902" w:rsidRPr="002A30B2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FF3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902" w:rsidRPr="002A3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48B">
        <w:rPr>
          <w:rFonts w:ascii="Times New Roman" w:hAnsi="Times New Roman" w:cs="Times New Roman"/>
          <w:b/>
          <w:sz w:val="28"/>
          <w:szCs w:val="28"/>
        </w:rPr>
        <w:t xml:space="preserve">« 16 </w:t>
      </w:r>
      <w:r w:rsidRPr="002A30B2">
        <w:rPr>
          <w:rFonts w:ascii="Times New Roman" w:hAnsi="Times New Roman" w:cs="Times New Roman"/>
          <w:b/>
          <w:sz w:val="28"/>
          <w:szCs w:val="28"/>
        </w:rPr>
        <w:t>»</w:t>
      </w:r>
      <w:r w:rsidR="00C2548B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bookmarkStart w:id="0" w:name="_GoBack"/>
      <w:bookmarkEnd w:id="0"/>
      <w:r w:rsidRPr="002A30B2">
        <w:rPr>
          <w:rFonts w:ascii="Times New Roman" w:hAnsi="Times New Roman" w:cs="Times New Roman"/>
          <w:b/>
          <w:sz w:val="28"/>
          <w:szCs w:val="28"/>
        </w:rPr>
        <w:t>г.</w:t>
      </w:r>
      <w:r w:rsidR="009C5902" w:rsidRPr="002A30B2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2A30B2" w:rsidRPr="002A30B2" w:rsidRDefault="002A30B2" w:rsidP="002623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0B2">
        <w:rPr>
          <w:rFonts w:ascii="Times New Roman" w:hAnsi="Times New Roman" w:cs="Times New Roman"/>
          <w:iCs/>
          <w:sz w:val="28"/>
          <w:szCs w:val="28"/>
        </w:rPr>
        <w:t xml:space="preserve"> Общие </w:t>
      </w:r>
      <w:r w:rsidR="009C5902" w:rsidRPr="002A30B2">
        <w:rPr>
          <w:rFonts w:ascii="Times New Roman" w:hAnsi="Times New Roman" w:cs="Times New Roman"/>
          <w:iCs/>
          <w:sz w:val="28"/>
          <w:szCs w:val="28"/>
        </w:rPr>
        <w:t>положения</w:t>
      </w:r>
    </w:p>
    <w:p w:rsidR="009C5902" w:rsidRDefault="002A30B2" w:rsidP="0026230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421">
        <w:rPr>
          <w:rFonts w:ascii="Times New Roman" w:hAnsi="Times New Roman" w:cs="Times New Roman"/>
          <w:sz w:val="28"/>
          <w:szCs w:val="28"/>
        </w:rPr>
        <w:t>Московская областная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BA1635">
        <w:rPr>
          <w:rFonts w:ascii="Times New Roman" w:hAnsi="Times New Roman" w:cs="Times New Roman"/>
          <w:sz w:val="28"/>
          <w:szCs w:val="28"/>
        </w:rPr>
        <w:t xml:space="preserve"> Общероссийского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 </w:t>
      </w:r>
      <w:r w:rsidR="00375547">
        <w:rPr>
          <w:rFonts w:ascii="Times New Roman" w:hAnsi="Times New Roman" w:cs="Times New Roman"/>
          <w:sz w:val="28"/>
          <w:szCs w:val="28"/>
        </w:rPr>
        <w:t>П</w:t>
      </w:r>
      <w:r w:rsidR="009C5902" w:rsidRPr="007B7421">
        <w:rPr>
          <w:rFonts w:ascii="Times New Roman" w:hAnsi="Times New Roman" w:cs="Times New Roman"/>
          <w:sz w:val="28"/>
          <w:szCs w:val="28"/>
        </w:rPr>
        <w:t>рофсоюза работников государственных учреждений и общественного обслуживания РФ  является некоммерческой общественной организацией с правом юридического лица</w:t>
      </w:r>
      <w:r w:rsidR="00D51E2D" w:rsidRPr="007B7421">
        <w:rPr>
          <w:rFonts w:ascii="Times New Roman" w:hAnsi="Times New Roman" w:cs="Times New Roman"/>
          <w:sz w:val="28"/>
          <w:szCs w:val="28"/>
        </w:rPr>
        <w:t xml:space="preserve"> 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 (Св. о регистрации № </w:t>
      </w:r>
      <w:r w:rsidR="009C5902" w:rsidRPr="00BA1635">
        <w:rPr>
          <w:rFonts w:ascii="Times New Roman" w:hAnsi="Times New Roman" w:cs="Times New Roman"/>
          <w:color w:val="000000" w:themeColor="text1"/>
          <w:sz w:val="28"/>
          <w:szCs w:val="28"/>
        </w:rPr>
        <w:t>1035000003499 д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ата выдачи </w:t>
      </w:r>
      <w:r w:rsidR="009C5902" w:rsidRPr="00BA1635">
        <w:rPr>
          <w:rFonts w:ascii="Times New Roman" w:hAnsi="Times New Roman" w:cs="Times New Roman"/>
          <w:color w:val="000000" w:themeColor="text1"/>
          <w:sz w:val="28"/>
          <w:szCs w:val="28"/>
        </w:rPr>
        <w:t>05.02.2003 г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.), осуществляющая свою деятельность на основании Устава </w:t>
      </w:r>
      <w:r w:rsidR="00375547">
        <w:rPr>
          <w:rFonts w:ascii="Times New Roman" w:hAnsi="Times New Roman" w:cs="Times New Roman"/>
          <w:sz w:val="28"/>
          <w:szCs w:val="28"/>
        </w:rPr>
        <w:t>Общероссийского П</w:t>
      </w:r>
      <w:r w:rsidR="00D51E2D" w:rsidRPr="007B7421">
        <w:rPr>
          <w:rFonts w:ascii="Times New Roman" w:hAnsi="Times New Roman" w:cs="Times New Roman"/>
          <w:sz w:val="28"/>
          <w:szCs w:val="28"/>
        </w:rPr>
        <w:t>рофессионального союза работников государственных учреждений и общественного обслуживания Российской Федерации</w:t>
      </w:r>
      <w:r w:rsidR="009C5902" w:rsidRPr="007B7421">
        <w:rPr>
          <w:rFonts w:ascii="Times New Roman" w:hAnsi="Times New Roman" w:cs="Times New Roman"/>
          <w:sz w:val="28"/>
          <w:szCs w:val="28"/>
        </w:rPr>
        <w:t>, зарегистрированного в Минюсте РФ №</w:t>
      </w:r>
      <w:r w:rsidR="00D51E2D" w:rsidRPr="007B7421">
        <w:rPr>
          <w:rFonts w:ascii="Times New Roman" w:hAnsi="Times New Roman" w:cs="Times New Roman"/>
          <w:sz w:val="28"/>
          <w:szCs w:val="28"/>
        </w:rPr>
        <w:t xml:space="preserve">2167700077136 от 10 февраля </w:t>
      </w:r>
      <w:r w:rsidR="009C5902" w:rsidRPr="007B7421">
        <w:rPr>
          <w:rFonts w:ascii="Times New Roman" w:hAnsi="Times New Roman" w:cs="Times New Roman"/>
          <w:sz w:val="28"/>
          <w:szCs w:val="28"/>
        </w:rPr>
        <w:t xml:space="preserve"> 201</w:t>
      </w:r>
      <w:r w:rsidR="00BA1635">
        <w:rPr>
          <w:rFonts w:ascii="Times New Roman" w:hAnsi="Times New Roman" w:cs="Times New Roman"/>
          <w:sz w:val="28"/>
          <w:szCs w:val="28"/>
        </w:rPr>
        <w:t>6</w:t>
      </w:r>
      <w:r w:rsidR="009C5902" w:rsidRPr="007B7421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F1667D" w:rsidRDefault="007B7421" w:rsidP="008C63D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421">
        <w:rPr>
          <w:rFonts w:ascii="Times New Roman" w:hAnsi="Times New Roman" w:cs="Times New Roman"/>
          <w:sz w:val="28"/>
          <w:szCs w:val="28"/>
        </w:rPr>
        <w:t xml:space="preserve">Финансово-хозяйственная </w:t>
      </w:r>
      <w:r w:rsidR="00375547">
        <w:rPr>
          <w:rFonts w:ascii="Times New Roman" w:hAnsi="Times New Roman" w:cs="Times New Roman"/>
          <w:sz w:val="28"/>
          <w:szCs w:val="28"/>
        </w:rPr>
        <w:t>деятельность П</w:t>
      </w:r>
      <w:r w:rsidRPr="007B7421">
        <w:rPr>
          <w:rFonts w:ascii="Times New Roman" w:hAnsi="Times New Roman" w:cs="Times New Roman"/>
          <w:sz w:val="28"/>
          <w:szCs w:val="28"/>
        </w:rPr>
        <w:t>рофсоюзной организации осуществляется согласно смете доходов и расходов, составляемой на год и утве</w:t>
      </w:r>
      <w:r w:rsidR="00BA1635">
        <w:rPr>
          <w:rFonts w:ascii="Times New Roman" w:hAnsi="Times New Roman" w:cs="Times New Roman"/>
          <w:sz w:val="28"/>
          <w:szCs w:val="28"/>
        </w:rPr>
        <w:t>рждаемой Областным</w:t>
      </w:r>
      <w:r w:rsidR="00375547">
        <w:rPr>
          <w:rFonts w:ascii="Times New Roman" w:hAnsi="Times New Roman" w:cs="Times New Roman"/>
          <w:sz w:val="28"/>
          <w:szCs w:val="28"/>
        </w:rPr>
        <w:t xml:space="preserve"> комитетом П</w:t>
      </w:r>
      <w:r w:rsidR="00BA1635">
        <w:rPr>
          <w:rFonts w:ascii="Times New Roman" w:hAnsi="Times New Roman" w:cs="Times New Roman"/>
          <w:sz w:val="28"/>
          <w:szCs w:val="28"/>
        </w:rPr>
        <w:t>рофсоюза. И</w:t>
      </w:r>
      <w:r w:rsidRPr="007B7421">
        <w:rPr>
          <w:rFonts w:ascii="Times New Roman" w:hAnsi="Times New Roman" w:cs="Times New Roman"/>
          <w:sz w:val="28"/>
          <w:szCs w:val="28"/>
        </w:rPr>
        <w:t>сточником формирования доходной части сметы являются:</w:t>
      </w:r>
    </w:p>
    <w:p w:rsidR="00F1667D" w:rsidRDefault="00F1667D" w:rsidP="008C63D9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членские взносы;</w:t>
      </w:r>
    </w:p>
    <w:p w:rsidR="00F1667D" w:rsidRDefault="00F1667D" w:rsidP="008C63D9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421" w:rsidRPr="00F1667D">
        <w:rPr>
          <w:rFonts w:ascii="Times New Roman" w:hAnsi="Times New Roman" w:cs="Times New Roman"/>
          <w:sz w:val="28"/>
          <w:szCs w:val="28"/>
        </w:rPr>
        <w:t xml:space="preserve"> денежные средства работников, не являющихся членами Профсоюза (ст. 30 ТК РФ и ст. 28 ФЗ «О профессиональных союзах, их права</w:t>
      </w:r>
      <w:r>
        <w:rPr>
          <w:rFonts w:ascii="Times New Roman" w:hAnsi="Times New Roman" w:cs="Times New Roman"/>
          <w:sz w:val="28"/>
          <w:szCs w:val="28"/>
        </w:rPr>
        <w:t>х и гарантиях деятельности»;</w:t>
      </w:r>
    </w:p>
    <w:p w:rsidR="00F1667D" w:rsidRPr="00BA1635" w:rsidRDefault="007B7421" w:rsidP="00BA1635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67D">
        <w:rPr>
          <w:rFonts w:ascii="Times New Roman" w:hAnsi="Times New Roman" w:cs="Times New Roman"/>
          <w:sz w:val="28"/>
          <w:szCs w:val="28"/>
        </w:rPr>
        <w:t xml:space="preserve"> поступления от </w:t>
      </w:r>
      <w:r w:rsidR="00BA1635">
        <w:rPr>
          <w:rFonts w:ascii="Times New Roman" w:hAnsi="Times New Roman" w:cs="Times New Roman"/>
          <w:sz w:val="28"/>
          <w:szCs w:val="28"/>
        </w:rPr>
        <w:t xml:space="preserve">работодателей на </w:t>
      </w:r>
      <w:r w:rsidRPr="00F1667D">
        <w:rPr>
          <w:rFonts w:ascii="Times New Roman" w:hAnsi="Times New Roman" w:cs="Times New Roman"/>
          <w:sz w:val="28"/>
          <w:szCs w:val="28"/>
        </w:rPr>
        <w:t>культурно-</w:t>
      </w:r>
      <w:r w:rsidR="00BA1635">
        <w:rPr>
          <w:rFonts w:ascii="Times New Roman" w:hAnsi="Times New Roman" w:cs="Times New Roman"/>
          <w:sz w:val="28"/>
          <w:szCs w:val="28"/>
        </w:rPr>
        <w:t>массовые</w:t>
      </w:r>
      <w:r w:rsidRPr="00F1667D">
        <w:rPr>
          <w:rFonts w:ascii="Times New Roman" w:hAnsi="Times New Roman" w:cs="Times New Roman"/>
          <w:sz w:val="28"/>
          <w:szCs w:val="28"/>
        </w:rPr>
        <w:t>, спортивны</w:t>
      </w:r>
      <w:r w:rsidR="00BA1635">
        <w:rPr>
          <w:rFonts w:ascii="Times New Roman" w:hAnsi="Times New Roman" w:cs="Times New Roman"/>
          <w:sz w:val="28"/>
          <w:szCs w:val="28"/>
        </w:rPr>
        <w:t>е</w:t>
      </w:r>
      <w:r w:rsidRPr="00F1667D">
        <w:rPr>
          <w:rFonts w:ascii="Times New Roman" w:hAnsi="Times New Roman" w:cs="Times New Roman"/>
          <w:sz w:val="28"/>
          <w:szCs w:val="28"/>
        </w:rPr>
        <w:t xml:space="preserve"> </w:t>
      </w:r>
      <w:r w:rsidR="00F1667D">
        <w:rPr>
          <w:rFonts w:ascii="Times New Roman" w:hAnsi="Times New Roman" w:cs="Times New Roman"/>
          <w:sz w:val="28"/>
          <w:szCs w:val="28"/>
        </w:rPr>
        <w:t>и</w:t>
      </w:r>
      <w:r w:rsidRPr="00F1667D">
        <w:rPr>
          <w:rFonts w:ascii="Times New Roman" w:hAnsi="Times New Roman" w:cs="Times New Roman"/>
          <w:sz w:val="28"/>
          <w:szCs w:val="28"/>
        </w:rPr>
        <w:t xml:space="preserve"> физкультурны</w:t>
      </w:r>
      <w:r w:rsidR="00BA1635">
        <w:rPr>
          <w:rFonts w:ascii="Times New Roman" w:hAnsi="Times New Roman" w:cs="Times New Roman"/>
          <w:sz w:val="28"/>
          <w:szCs w:val="28"/>
        </w:rPr>
        <w:t>е</w:t>
      </w:r>
      <w:r w:rsidRPr="00F166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A1635">
        <w:rPr>
          <w:rFonts w:ascii="Times New Roman" w:hAnsi="Times New Roman" w:cs="Times New Roman"/>
          <w:sz w:val="28"/>
          <w:szCs w:val="28"/>
        </w:rPr>
        <w:t>я</w:t>
      </w:r>
      <w:r w:rsidRPr="00F1667D">
        <w:rPr>
          <w:rFonts w:ascii="Times New Roman" w:hAnsi="Times New Roman" w:cs="Times New Roman"/>
          <w:sz w:val="28"/>
          <w:szCs w:val="28"/>
        </w:rPr>
        <w:t xml:space="preserve">; </w:t>
      </w:r>
      <w:r w:rsidRPr="00BA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7D" w:rsidRDefault="007B7421" w:rsidP="008C63D9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67D">
        <w:rPr>
          <w:rFonts w:ascii="Times New Roman" w:hAnsi="Times New Roman" w:cs="Times New Roman"/>
          <w:sz w:val="28"/>
          <w:szCs w:val="28"/>
        </w:rPr>
        <w:t xml:space="preserve"> целевые денежные средства, отчисляемые работодателем в соответствии с коллективными договорами и соглашениями на уставную деятельность (ст. 377 ТК РФ);</w:t>
      </w:r>
    </w:p>
    <w:p w:rsidR="00F1667D" w:rsidRDefault="007B7421" w:rsidP="008C63D9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67D">
        <w:rPr>
          <w:rFonts w:ascii="Times New Roman" w:hAnsi="Times New Roman" w:cs="Times New Roman"/>
          <w:sz w:val="28"/>
          <w:szCs w:val="28"/>
        </w:rPr>
        <w:t xml:space="preserve">добровольные взносы и пожертвования; </w:t>
      </w:r>
    </w:p>
    <w:p w:rsidR="00F1667D" w:rsidRDefault="007B7421" w:rsidP="00BA1635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5">
        <w:rPr>
          <w:rFonts w:ascii="Times New Roman" w:hAnsi="Times New Roman" w:cs="Times New Roman"/>
          <w:sz w:val="28"/>
          <w:szCs w:val="28"/>
        </w:rPr>
        <w:t xml:space="preserve">доходы в виде имущества, полученного в рамках целевого финансирования, в том числе в результате получения грантов; </w:t>
      </w:r>
    </w:p>
    <w:p w:rsidR="008C63D9" w:rsidRDefault="00BA1635" w:rsidP="00BA1635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5">
        <w:rPr>
          <w:rFonts w:ascii="Times New Roman" w:hAnsi="Times New Roman" w:cs="Times New Roman"/>
          <w:sz w:val="28"/>
          <w:szCs w:val="28"/>
        </w:rPr>
        <w:t xml:space="preserve"> </w:t>
      </w:r>
      <w:r w:rsidR="007B7421" w:rsidRPr="00BA1635">
        <w:rPr>
          <w:rFonts w:ascii="Times New Roman" w:hAnsi="Times New Roman" w:cs="Times New Roman"/>
          <w:sz w:val="28"/>
          <w:szCs w:val="28"/>
        </w:rPr>
        <w:t xml:space="preserve">иные источники, не запрещенные законодательством РФ, предусмотренные Уставом профсоюзной организации. </w:t>
      </w:r>
    </w:p>
    <w:p w:rsidR="00BA1635" w:rsidRPr="00BA1635" w:rsidRDefault="00BA1635" w:rsidP="00BA163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1683C" w:rsidRDefault="007B7421" w:rsidP="0051683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1683C">
        <w:rPr>
          <w:rFonts w:ascii="Times New Roman" w:hAnsi="Times New Roman" w:cs="Times New Roman"/>
          <w:sz w:val="28"/>
          <w:szCs w:val="28"/>
        </w:rPr>
        <w:t>Ф</w:t>
      </w:r>
      <w:r w:rsidR="00375547">
        <w:rPr>
          <w:rFonts w:ascii="Times New Roman" w:hAnsi="Times New Roman" w:cs="Times New Roman"/>
          <w:sz w:val="28"/>
          <w:szCs w:val="28"/>
        </w:rPr>
        <w:t>орма сметы П</w:t>
      </w:r>
      <w:r w:rsidRPr="0051683C">
        <w:rPr>
          <w:rFonts w:ascii="Times New Roman" w:hAnsi="Times New Roman" w:cs="Times New Roman"/>
          <w:sz w:val="28"/>
          <w:szCs w:val="28"/>
        </w:rPr>
        <w:t>рофсоюзной организации (Приложение 1).</w:t>
      </w:r>
    </w:p>
    <w:p w:rsidR="0051683C" w:rsidRPr="008C63D9" w:rsidRDefault="007B7421" w:rsidP="00F217A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1635">
        <w:rPr>
          <w:rFonts w:ascii="Times New Roman" w:hAnsi="Times New Roman" w:cs="Times New Roman"/>
          <w:sz w:val="28"/>
          <w:szCs w:val="28"/>
        </w:rPr>
        <w:lastRenderedPageBreak/>
        <w:t xml:space="preserve">Учетная политика утверждается </w:t>
      </w:r>
      <w:r w:rsidR="00F217A1" w:rsidRPr="00BA1635">
        <w:rPr>
          <w:rFonts w:ascii="Times New Roman" w:hAnsi="Times New Roman" w:cs="Times New Roman"/>
          <w:sz w:val="28"/>
          <w:szCs w:val="28"/>
        </w:rPr>
        <w:t>на заседании Президиума Мо</w:t>
      </w:r>
      <w:r w:rsidR="00375547" w:rsidRPr="00BA1635">
        <w:rPr>
          <w:rFonts w:ascii="Times New Roman" w:hAnsi="Times New Roman" w:cs="Times New Roman"/>
          <w:sz w:val="28"/>
          <w:szCs w:val="28"/>
        </w:rPr>
        <w:t>сковской областной организации П</w:t>
      </w:r>
      <w:r w:rsidR="00F217A1" w:rsidRPr="00BA1635">
        <w:rPr>
          <w:rFonts w:ascii="Times New Roman" w:hAnsi="Times New Roman" w:cs="Times New Roman"/>
          <w:sz w:val="28"/>
          <w:szCs w:val="28"/>
        </w:rPr>
        <w:t>рофсоюза</w:t>
      </w:r>
      <w:r w:rsidR="00BA1635" w:rsidRPr="00BA1635">
        <w:rPr>
          <w:rFonts w:ascii="Times New Roman" w:hAnsi="Times New Roman" w:cs="Times New Roman"/>
          <w:sz w:val="28"/>
          <w:szCs w:val="28"/>
        </w:rPr>
        <w:t xml:space="preserve"> </w:t>
      </w:r>
      <w:r w:rsidRPr="00BA1635">
        <w:rPr>
          <w:rFonts w:ascii="Times New Roman" w:hAnsi="Times New Roman" w:cs="Times New Roman"/>
          <w:sz w:val="28"/>
          <w:szCs w:val="28"/>
        </w:rPr>
        <w:t xml:space="preserve"> и применяется</w:t>
      </w:r>
      <w:r w:rsidR="00BA1635" w:rsidRPr="00BA1635">
        <w:rPr>
          <w:rFonts w:ascii="Times New Roman" w:hAnsi="Times New Roman" w:cs="Times New Roman"/>
          <w:sz w:val="28"/>
          <w:szCs w:val="28"/>
        </w:rPr>
        <w:t xml:space="preserve"> последовательно из года в год до внесения в нее изменений.</w:t>
      </w:r>
      <w:r w:rsidR="00F217A1" w:rsidRPr="00BA1635">
        <w:rPr>
          <w:rFonts w:ascii="Times New Roman" w:hAnsi="Times New Roman" w:cs="Times New Roman"/>
          <w:sz w:val="28"/>
          <w:szCs w:val="28"/>
        </w:rPr>
        <w:t xml:space="preserve"> (Устав ст. VIII, п.90,</w:t>
      </w:r>
      <w:r w:rsidR="00F21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7A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217A1">
        <w:rPr>
          <w:rFonts w:ascii="Times New Roman" w:hAnsi="Times New Roman" w:cs="Times New Roman"/>
          <w:sz w:val="28"/>
          <w:szCs w:val="28"/>
        </w:rPr>
        <w:t>. 8)</w:t>
      </w:r>
    </w:p>
    <w:p w:rsidR="0051683C" w:rsidRDefault="00375547" w:rsidP="00DC2DD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</w:t>
      </w:r>
      <w:r w:rsidR="00DC2DD2">
        <w:rPr>
          <w:rFonts w:ascii="Times New Roman" w:hAnsi="Times New Roman" w:cs="Times New Roman"/>
          <w:sz w:val="28"/>
          <w:szCs w:val="28"/>
        </w:rPr>
        <w:t>Областной</w:t>
      </w:r>
      <w:r w:rsidR="007B7421" w:rsidRPr="0051683C">
        <w:rPr>
          <w:rFonts w:ascii="Times New Roman" w:hAnsi="Times New Roman" w:cs="Times New Roman"/>
          <w:sz w:val="28"/>
          <w:szCs w:val="28"/>
        </w:rPr>
        <w:t xml:space="preserve"> организации подчиняетс</w:t>
      </w:r>
      <w:r>
        <w:rPr>
          <w:rFonts w:ascii="Times New Roman" w:hAnsi="Times New Roman" w:cs="Times New Roman"/>
          <w:sz w:val="28"/>
          <w:szCs w:val="28"/>
        </w:rPr>
        <w:t xml:space="preserve">я непосредственно председателю </w:t>
      </w:r>
      <w:r w:rsidR="00DC2DD2" w:rsidRPr="00DC2DD2">
        <w:rPr>
          <w:rFonts w:ascii="Times New Roman" w:hAnsi="Times New Roman" w:cs="Times New Roman"/>
          <w:sz w:val="28"/>
          <w:szCs w:val="28"/>
        </w:rPr>
        <w:t>Областной</w:t>
      </w:r>
      <w:r w:rsidR="007B7421" w:rsidRPr="0051683C">
        <w:rPr>
          <w:rFonts w:ascii="Times New Roman" w:hAnsi="Times New Roman" w:cs="Times New Roman"/>
          <w:sz w:val="28"/>
          <w:szCs w:val="28"/>
        </w:rPr>
        <w:t xml:space="preserve"> организации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(финансовой) отчетности, обеспечивает соответствие осуществляемых фактов хозяйственной жизни законодательству Российской Федерации, </w:t>
      </w:r>
      <w:proofErr w:type="gramStart"/>
      <w:r w:rsidR="007B7421" w:rsidRPr="00516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7421" w:rsidRPr="0051683C">
        <w:rPr>
          <w:rFonts w:ascii="Times New Roman" w:hAnsi="Times New Roman" w:cs="Times New Roman"/>
          <w:sz w:val="28"/>
          <w:szCs w:val="28"/>
        </w:rPr>
        <w:t xml:space="preserve"> движением имущества и выполнением обязательств.</w:t>
      </w:r>
    </w:p>
    <w:p w:rsidR="0051683C" w:rsidRDefault="007B7421" w:rsidP="00A4411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83C">
        <w:rPr>
          <w:rFonts w:ascii="Times New Roman" w:hAnsi="Times New Roman" w:cs="Times New Roman"/>
          <w:sz w:val="28"/>
          <w:szCs w:val="28"/>
        </w:rPr>
        <w:t xml:space="preserve"> Требования главного бухгалтера по документальному оформлению хозяйственных операций и представлению в </w:t>
      </w:r>
      <w:r w:rsidR="00DC2DD2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51683C">
        <w:rPr>
          <w:rFonts w:ascii="Times New Roman" w:hAnsi="Times New Roman" w:cs="Times New Roman"/>
          <w:sz w:val="28"/>
          <w:szCs w:val="28"/>
        </w:rPr>
        <w:t xml:space="preserve"> документов и сведений обязательны для всех работников. Без подписи главного бухгалтера</w:t>
      </w:r>
      <w:r w:rsidR="00DC2DD2">
        <w:rPr>
          <w:rFonts w:ascii="Times New Roman" w:hAnsi="Times New Roman" w:cs="Times New Roman"/>
          <w:sz w:val="28"/>
          <w:szCs w:val="28"/>
        </w:rPr>
        <w:t xml:space="preserve"> или иного лица, обладающего правом второй подписи в учреждениях банка, </w:t>
      </w:r>
      <w:r w:rsidRPr="0051683C">
        <w:rPr>
          <w:rFonts w:ascii="Times New Roman" w:hAnsi="Times New Roman" w:cs="Times New Roman"/>
          <w:sz w:val="28"/>
          <w:szCs w:val="28"/>
        </w:rPr>
        <w:t xml:space="preserve"> денежные и расчетные документы, финансовые и кредитные обязательства считаются недействительными и не принимаются к исполнению.</w:t>
      </w:r>
    </w:p>
    <w:p w:rsidR="0051683C" w:rsidRDefault="007B7421" w:rsidP="00A4411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83C">
        <w:rPr>
          <w:rFonts w:ascii="Times New Roman" w:hAnsi="Times New Roman" w:cs="Times New Roman"/>
          <w:sz w:val="28"/>
          <w:szCs w:val="28"/>
        </w:rPr>
        <w:t xml:space="preserve"> Главный бухгалтер не имеет права принимать к исполнению документы, противоречащие законодательству Российской Федерации.</w:t>
      </w:r>
    </w:p>
    <w:p w:rsidR="0051683C" w:rsidRDefault="007B7421" w:rsidP="00A4411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83C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в отношении ведения бухгалтерского учета между председателем и главным бухгалтером </w:t>
      </w:r>
      <w:r w:rsidR="005F40AC">
        <w:rPr>
          <w:rFonts w:ascii="Times New Roman" w:hAnsi="Times New Roman" w:cs="Times New Roman"/>
          <w:sz w:val="28"/>
          <w:szCs w:val="28"/>
        </w:rPr>
        <w:t>Областной</w:t>
      </w:r>
      <w:r w:rsidRPr="0051683C">
        <w:rPr>
          <w:rFonts w:ascii="Times New Roman" w:hAnsi="Times New Roman" w:cs="Times New Roman"/>
          <w:sz w:val="28"/>
          <w:szCs w:val="28"/>
        </w:rPr>
        <w:t xml:space="preserve"> организации: 1) данные, содержащиеся в первичном учетном документе, принимаются (не принимаются) главным бухгалтером, к регистрации и накоплению в регистрах бухгалтерского учета по письменному распоряжению председателя профсоюзной организации, который единолично несет ответственность за созданную в результате этого информацию;</w:t>
      </w:r>
      <w:proofErr w:type="gramEnd"/>
      <w:r w:rsidRPr="0051683C">
        <w:rPr>
          <w:rFonts w:ascii="Times New Roman" w:hAnsi="Times New Roman" w:cs="Times New Roman"/>
          <w:sz w:val="28"/>
          <w:szCs w:val="28"/>
        </w:rPr>
        <w:t xml:space="preserve"> 2) объект бухгалтерского учета отражается (не отражается) главным бухгалтером в бухгалтерской (финансовой) отчетности на основании письмен</w:t>
      </w:r>
      <w:r w:rsidR="00375547">
        <w:rPr>
          <w:rFonts w:ascii="Times New Roman" w:hAnsi="Times New Roman" w:cs="Times New Roman"/>
          <w:sz w:val="28"/>
          <w:szCs w:val="28"/>
        </w:rPr>
        <w:t xml:space="preserve">ного распоряжения председателя </w:t>
      </w:r>
      <w:r w:rsidR="005F40AC">
        <w:rPr>
          <w:rFonts w:ascii="Times New Roman" w:hAnsi="Times New Roman" w:cs="Times New Roman"/>
          <w:sz w:val="28"/>
          <w:szCs w:val="28"/>
        </w:rPr>
        <w:t>Областной</w:t>
      </w:r>
      <w:r w:rsidRPr="0051683C">
        <w:rPr>
          <w:rFonts w:ascii="Times New Roman" w:hAnsi="Times New Roman" w:cs="Times New Roman"/>
          <w:sz w:val="28"/>
          <w:szCs w:val="28"/>
        </w:rPr>
        <w:t xml:space="preserve"> организации, который единолично несет ответственность за достоверность представления финансового положения на отчетную дату, финансового результата его деятельности и движения денежных средств за отчетный период. </w:t>
      </w:r>
    </w:p>
    <w:p w:rsidR="007B7421" w:rsidRPr="0051683C" w:rsidRDefault="007B7421" w:rsidP="00A4411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3C">
        <w:rPr>
          <w:rFonts w:ascii="Times New Roman" w:hAnsi="Times New Roman" w:cs="Times New Roman"/>
          <w:sz w:val="28"/>
          <w:szCs w:val="28"/>
        </w:rPr>
        <w:t xml:space="preserve"> осуществлением фактов хозяйственной жизни осуществляется контрольно-ревизионной комиссией </w:t>
      </w:r>
      <w:r w:rsidR="005F40AC">
        <w:rPr>
          <w:rFonts w:ascii="Times New Roman" w:hAnsi="Times New Roman" w:cs="Times New Roman"/>
          <w:sz w:val="28"/>
          <w:szCs w:val="28"/>
        </w:rPr>
        <w:t>Областной</w:t>
      </w:r>
      <w:r w:rsidRPr="0051683C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375547">
        <w:rPr>
          <w:rFonts w:ascii="Times New Roman" w:hAnsi="Times New Roman" w:cs="Times New Roman"/>
          <w:sz w:val="28"/>
          <w:szCs w:val="28"/>
        </w:rPr>
        <w:t>зации в соответствии с Уставом П</w:t>
      </w:r>
      <w:r w:rsidR="005F40AC">
        <w:rPr>
          <w:rFonts w:ascii="Times New Roman" w:hAnsi="Times New Roman" w:cs="Times New Roman"/>
          <w:sz w:val="28"/>
          <w:szCs w:val="28"/>
        </w:rPr>
        <w:t>рофсоюза</w:t>
      </w:r>
      <w:r w:rsidRPr="0051683C">
        <w:rPr>
          <w:rFonts w:ascii="Times New Roman" w:hAnsi="Times New Roman" w:cs="Times New Roman"/>
          <w:sz w:val="28"/>
          <w:szCs w:val="28"/>
        </w:rPr>
        <w:t>.</w:t>
      </w:r>
    </w:p>
    <w:p w:rsidR="00B335E1" w:rsidRPr="007B7421" w:rsidRDefault="00B335E1" w:rsidP="007B7421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7421">
        <w:rPr>
          <w:rFonts w:ascii="Times New Roman" w:hAnsi="Times New Roman" w:cs="Times New Roman"/>
          <w:sz w:val="28"/>
          <w:szCs w:val="28"/>
          <w:u w:val="single"/>
        </w:rPr>
        <w:t>В своей деятельности организация использует следующие законодательные и нормативные документы: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06.12.2011 N 402-ФЗ "О бухгалтерском учете";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Минфина РФ от 09.12.98г. №60н;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ПБУ 1/2008 «Учетная политика», утвержденное Приказом Минфина России от 06.10.2008 № 106н;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ПБУ 4/99 «Бухгалтерская отчетность организации», утвержденное Приказом Минфина России от 06.07.1999 № 43н;</w:t>
      </w:r>
    </w:p>
    <w:p w:rsidR="00B335E1" w:rsidRDefault="001363AC" w:rsidP="001363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AC">
        <w:rPr>
          <w:rFonts w:ascii="Times New Roman" w:hAnsi="Times New Roman" w:cs="Times New Roman"/>
          <w:sz w:val="28"/>
          <w:szCs w:val="28"/>
        </w:rPr>
        <w:t>ФСБУ 6/2020 "Основные средства"</w:t>
      </w:r>
      <w:r w:rsidR="00B335E1" w:rsidRPr="002A30B2">
        <w:rPr>
          <w:rFonts w:ascii="Times New Roman" w:hAnsi="Times New Roman" w:cs="Times New Roman"/>
          <w:sz w:val="28"/>
          <w:szCs w:val="28"/>
        </w:rPr>
        <w:t>;</w:t>
      </w:r>
    </w:p>
    <w:p w:rsidR="001363AC" w:rsidRDefault="001363AC" w:rsidP="001363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AC">
        <w:rPr>
          <w:rFonts w:ascii="Times New Roman" w:hAnsi="Times New Roman" w:cs="Times New Roman"/>
          <w:sz w:val="28"/>
          <w:szCs w:val="28"/>
        </w:rPr>
        <w:t>ФСБУ 26/2020 «Капитальные вложения»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3AC" w:rsidRDefault="00375547" w:rsidP="0037554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47">
        <w:rPr>
          <w:rFonts w:ascii="Times New Roman" w:hAnsi="Times New Roman" w:cs="Times New Roman"/>
          <w:sz w:val="28"/>
          <w:szCs w:val="28"/>
        </w:rPr>
        <w:t>ФСБУ 25/2</w:t>
      </w:r>
      <w:r>
        <w:rPr>
          <w:rFonts w:ascii="Times New Roman" w:hAnsi="Times New Roman" w:cs="Times New Roman"/>
          <w:sz w:val="28"/>
          <w:szCs w:val="28"/>
        </w:rPr>
        <w:t>018 «Бухгалтерский учет аренды»;</w:t>
      </w:r>
    </w:p>
    <w:p w:rsidR="008742DA" w:rsidRDefault="008742DA" w:rsidP="008742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2DA">
        <w:rPr>
          <w:rFonts w:ascii="Times New Roman" w:hAnsi="Times New Roman" w:cs="Times New Roman"/>
          <w:sz w:val="28"/>
          <w:szCs w:val="28"/>
        </w:rPr>
        <w:t>ФСБУ 5/2019</w:t>
      </w:r>
      <w:r>
        <w:rPr>
          <w:rFonts w:ascii="Times New Roman" w:hAnsi="Times New Roman" w:cs="Times New Roman"/>
          <w:sz w:val="28"/>
          <w:szCs w:val="28"/>
        </w:rPr>
        <w:t xml:space="preserve"> «Запасы»</w:t>
      </w:r>
    </w:p>
    <w:p w:rsidR="003F68A8" w:rsidRPr="002A30B2" w:rsidRDefault="003F68A8" w:rsidP="003F68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ФСБУ «</w:t>
      </w:r>
      <w:r w:rsidRPr="003F68A8">
        <w:rPr>
          <w:rFonts w:ascii="Times New Roman" w:hAnsi="Times New Roman" w:cs="Times New Roman"/>
          <w:sz w:val="28"/>
          <w:szCs w:val="28"/>
        </w:rPr>
        <w:t>Некоммерческая деятельность»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ПБУ 9/99 «Доходы организации», утвержденное Приказом Минфина России от 06.05.1999 № 32н;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ПБУ 10/99 «Расходы организации», утвержденное Приказом Минфина России от 06.05.1999 № 33н;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ПБУ 22/2010 «Исправление ошибок в бухгалтерском учете и отчетности», утвержденное Приказом Приказ Минфина России от 28.06.2010 № 63н;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деятельности организаций и Инструкция по его применению, утвержденные приказом Минфина РФ от 31.10.2000г. №94н;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Налоговый кодекс РФ, части первая и вторая;</w:t>
      </w:r>
    </w:p>
    <w:p w:rsidR="00B335E1" w:rsidRPr="002A30B2" w:rsidRDefault="00B335E1" w:rsidP="00B33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0B2">
        <w:rPr>
          <w:rFonts w:ascii="Times New Roman" w:hAnsi="Times New Roman" w:cs="Times New Roman"/>
          <w:sz w:val="28"/>
          <w:szCs w:val="28"/>
        </w:rPr>
        <w:t>Другие нормативные документы с учетом последующих изменений и дополнений. </w:t>
      </w:r>
    </w:p>
    <w:p w:rsidR="004E4172" w:rsidRPr="004E4172" w:rsidRDefault="00B335E1" w:rsidP="004E417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E4172">
        <w:rPr>
          <w:rFonts w:ascii="Times New Roman" w:hAnsi="Times New Roman" w:cs="Times New Roman"/>
          <w:i/>
          <w:iCs/>
          <w:sz w:val="28"/>
          <w:szCs w:val="28"/>
        </w:rPr>
        <w:t>Организация и техника ведения бухгалтерского учета</w:t>
      </w:r>
    </w:p>
    <w:p w:rsidR="004E4172" w:rsidRDefault="004E4172" w:rsidP="004E417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t>Бухгалтерский учет, формы и способы его ведения осуществляются на основании законодательных и нормативных правовых актов по бухгалтерскому учету.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72">
        <w:rPr>
          <w:rFonts w:ascii="Times New Roman" w:hAnsi="Times New Roman" w:cs="Times New Roman"/>
          <w:sz w:val="28"/>
          <w:szCs w:val="28"/>
        </w:rPr>
        <w:t>Так же организация руководствуется отраслевыми и ведомственными документами, условиями договоров и соглашений, заключенными с другими лицами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72">
        <w:rPr>
          <w:rFonts w:ascii="Times New Roman" w:hAnsi="Times New Roman" w:cs="Times New Roman"/>
          <w:sz w:val="28"/>
          <w:szCs w:val="28"/>
        </w:rPr>
        <w:t>рамках своей уставной деятельности.</w:t>
      </w:r>
    </w:p>
    <w:p w:rsidR="004E4172" w:rsidRDefault="004E4172" w:rsidP="005F40A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t xml:space="preserve"> Ведение бухгалтерского учета и составление бухгалтерской (финансовой) отчетности, отражающей достоверное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о финансовом положении </w:t>
      </w:r>
      <w:r w:rsidR="005F40AC">
        <w:rPr>
          <w:rFonts w:ascii="Times New Roman" w:hAnsi="Times New Roman" w:cs="Times New Roman"/>
          <w:sz w:val="28"/>
          <w:szCs w:val="28"/>
        </w:rPr>
        <w:t>Областной</w:t>
      </w:r>
      <w:r w:rsidRPr="004E4172">
        <w:rPr>
          <w:rFonts w:ascii="Times New Roman" w:hAnsi="Times New Roman" w:cs="Times New Roman"/>
          <w:sz w:val="28"/>
          <w:szCs w:val="28"/>
        </w:rPr>
        <w:t xml:space="preserve"> организации на отчетную дату, финансовом </w:t>
      </w:r>
      <w:r w:rsidRPr="004E417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его деятельности и движении денежных средств за отчетный период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4E4172">
        <w:rPr>
          <w:rFonts w:ascii="Times New Roman" w:hAnsi="Times New Roman" w:cs="Times New Roman"/>
          <w:sz w:val="28"/>
          <w:szCs w:val="28"/>
        </w:rPr>
        <w:t xml:space="preserve"> как структурным подразделением, возглавляемым главным бухгалтером </w:t>
      </w:r>
      <w:r w:rsidR="005F40AC" w:rsidRPr="005F40AC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E4172" w:rsidRDefault="004E4172" w:rsidP="004E417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t>Ведение бухгалтерского учета осуществляется исходя из допущений: имущественной обособленности организации, непрерывности деятельности, временной определенности факторов хозяйственной деятельности.</w:t>
      </w:r>
    </w:p>
    <w:p w:rsidR="004E4172" w:rsidRDefault="004E4172" w:rsidP="005F40A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t>Обязанности кассира в организации возлагаются на бухгалтера. Возложение обязанности кассира осуществля</w:t>
      </w:r>
      <w:r w:rsidR="005F40AC">
        <w:rPr>
          <w:rFonts w:ascii="Times New Roman" w:hAnsi="Times New Roman" w:cs="Times New Roman"/>
          <w:sz w:val="28"/>
          <w:szCs w:val="28"/>
        </w:rPr>
        <w:t>ется на основании распоряжения П</w:t>
      </w:r>
      <w:r w:rsidRPr="004E417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5F40AC" w:rsidRPr="005F40AC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E4172" w:rsidRPr="004E4172" w:rsidRDefault="004E4172" w:rsidP="004E417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t>Бухгалтерский учет объектов бухгалтерского учета ведется посредством</w:t>
      </w:r>
    </w:p>
    <w:p w:rsidR="00C1498E" w:rsidRPr="00C1498E" w:rsidRDefault="004E4172" w:rsidP="00C1498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E4172">
        <w:rPr>
          <w:rFonts w:ascii="Times New Roman" w:hAnsi="Times New Roman" w:cs="Times New Roman"/>
          <w:sz w:val="28"/>
          <w:szCs w:val="28"/>
        </w:rPr>
        <w:t>двойной записи, на взаимосвязанных счетах бухгалтерского учета,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72">
        <w:rPr>
          <w:rFonts w:ascii="Times New Roman" w:hAnsi="Times New Roman" w:cs="Times New Roman"/>
          <w:sz w:val="28"/>
          <w:szCs w:val="28"/>
        </w:rPr>
        <w:t>рабочий план счетов бухгалтерского учета финансово-хозяйственной деятельности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8A8">
        <w:rPr>
          <w:rFonts w:ascii="Times New Roman" w:hAnsi="Times New Roman" w:cs="Times New Roman"/>
          <w:sz w:val="28"/>
          <w:szCs w:val="28"/>
        </w:rPr>
        <w:t xml:space="preserve"> План счетов разработан</w:t>
      </w:r>
      <w:r w:rsidR="00C1498E">
        <w:rPr>
          <w:rFonts w:ascii="Times New Roman" w:hAnsi="Times New Roman" w:cs="Times New Roman"/>
          <w:sz w:val="28"/>
          <w:szCs w:val="28"/>
        </w:rPr>
        <w:t xml:space="preserve"> на основе утвержденного Минфином плана счетов с учетом специфических требований применяемых </w:t>
      </w:r>
      <w:r w:rsidR="00C1498E" w:rsidRPr="00C1498E">
        <w:rPr>
          <w:rFonts w:ascii="Times New Roman" w:hAnsi="Times New Roman" w:cs="Times New Roman"/>
          <w:sz w:val="28"/>
          <w:szCs w:val="28"/>
        </w:rPr>
        <w:t xml:space="preserve"> программных продуктов</w:t>
      </w:r>
      <w:r w:rsidR="00C1498E">
        <w:rPr>
          <w:rFonts w:ascii="Times New Roman" w:hAnsi="Times New Roman" w:cs="Times New Roman"/>
          <w:sz w:val="28"/>
          <w:szCs w:val="28"/>
        </w:rPr>
        <w:t xml:space="preserve"> (1</w:t>
      </w:r>
      <w:r w:rsidR="00DE58A8">
        <w:rPr>
          <w:rFonts w:ascii="Times New Roman" w:hAnsi="Times New Roman" w:cs="Times New Roman"/>
          <w:sz w:val="28"/>
          <w:szCs w:val="28"/>
        </w:rPr>
        <w:t>С Предприятие)</w:t>
      </w:r>
      <w:r w:rsidR="00C1498E">
        <w:rPr>
          <w:rFonts w:ascii="Times New Roman" w:hAnsi="Times New Roman" w:cs="Times New Roman"/>
          <w:sz w:val="28"/>
          <w:szCs w:val="28"/>
        </w:rPr>
        <w:t>. (</w:t>
      </w:r>
      <w:r w:rsidR="00C1498E" w:rsidRPr="00C1498E">
        <w:rPr>
          <w:rFonts w:ascii="Times New Roman" w:hAnsi="Times New Roman" w:cs="Times New Roman"/>
          <w:sz w:val="28"/>
          <w:szCs w:val="28"/>
        </w:rPr>
        <w:t>План счетов</w:t>
      </w:r>
      <w:r w:rsidR="00C1498E">
        <w:rPr>
          <w:rFonts w:ascii="Times New Roman" w:hAnsi="Times New Roman" w:cs="Times New Roman"/>
          <w:sz w:val="28"/>
          <w:szCs w:val="28"/>
        </w:rPr>
        <w:t xml:space="preserve"> </w:t>
      </w:r>
      <w:r w:rsidR="00C1498E" w:rsidRPr="00C1498E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C1498E">
        <w:rPr>
          <w:rFonts w:ascii="Times New Roman" w:hAnsi="Times New Roman" w:cs="Times New Roman"/>
          <w:sz w:val="28"/>
          <w:szCs w:val="28"/>
        </w:rPr>
        <w:t xml:space="preserve"> </w:t>
      </w:r>
      <w:r w:rsidR="00C1498E" w:rsidRPr="00C1498E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C1498E">
        <w:rPr>
          <w:rFonts w:ascii="Times New Roman" w:hAnsi="Times New Roman" w:cs="Times New Roman"/>
          <w:sz w:val="28"/>
          <w:szCs w:val="28"/>
        </w:rPr>
        <w:t xml:space="preserve"> </w:t>
      </w:r>
      <w:r w:rsidR="00C1498E" w:rsidRPr="00C1498E">
        <w:rPr>
          <w:rFonts w:ascii="Times New Roman" w:hAnsi="Times New Roman" w:cs="Times New Roman"/>
          <w:sz w:val="28"/>
          <w:szCs w:val="28"/>
        </w:rPr>
        <w:t>деятельности организаций</w:t>
      </w:r>
      <w:r w:rsidR="00C1498E">
        <w:rPr>
          <w:rFonts w:ascii="Times New Roman" w:hAnsi="Times New Roman" w:cs="Times New Roman"/>
          <w:sz w:val="28"/>
          <w:szCs w:val="28"/>
        </w:rPr>
        <w:t xml:space="preserve"> </w:t>
      </w:r>
      <w:r w:rsidR="00C1498E" w:rsidRPr="00C1498E">
        <w:rPr>
          <w:rFonts w:ascii="Times New Roman" w:hAnsi="Times New Roman" w:cs="Times New Roman"/>
          <w:sz w:val="28"/>
          <w:szCs w:val="28"/>
        </w:rPr>
        <w:t>и Инструкция</w:t>
      </w:r>
      <w:r w:rsidR="00C1498E">
        <w:rPr>
          <w:rFonts w:ascii="Times New Roman" w:hAnsi="Times New Roman" w:cs="Times New Roman"/>
          <w:sz w:val="28"/>
          <w:szCs w:val="28"/>
        </w:rPr>
        <w:t xml:space="preserve"> </w:t>
      </w:r>
      <w:r w:rsidR="00C1498E" w:rsidRPr="00C1498E">
        <w:rPr>
          <w:rFonts w:ascii="Times New Roman" w:hAnsi="Times New Roman" w:cs="Times New Roman"/>
          <w:sz w:val="28"/>
          <w:szCs w:val="28"/>
        </w:rPr>
        <w:t>по его применению,</w:t>
      </w:r>
    </w:p>
    <w:p w:rsidR="00DE58A8" w:rsidRDefault="00C1498E" w:rsidP="00DE58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1498E">
        <w:rPr>
          <w:rFonts w:ascii="Times New Roman" w:hAnsi="Times New Roman" w:cs="Times New Roman"/>
          <w:sz w:val="28"/>
          <w:szCs w:val="28"/>
        </w:rPr>
        <w:t>утвержденные приказом</w:t>
      </w:r>
      <w:r w:rsidR="00DE58A8">
        <w:rPr>
          <w:rFonts w:ascii="Times New Roman" w:hAnsi="Times New Roman" w:cs="Times New Roman"/>
          <w:sz w:val="28"/>
          <w:szCs w:val="28"/>
        </w:rPr>
        <w:t xml:space="preserve"> </w:t>
      </w:r>
      <w:r w:rsidRPr="00DE58A8">
        <w:rPr>
          <w:rFonts w:ascii="Times New Roman" w:hAnsi="Times New Roman" w:cs="Times New Roman"/>
          <w:sz w:val="28"/>
          <w:szCs w:val="28"/>
        </w:rPr>
        <w:t>Минфина России</w:t>
      </w:r>
      <w:r w:rsidR="00DE58A8">
        <w:rPr>
          <w:rFonts w:ascii="Times New Roman" w:hAnsi="Times New Roman" w:cs="Times New Roman"/>
          <w:sz w:val="28"/>
          <w:szCs w:val="28"/>
        </w:rPr>
        <w:t xml:space="preserve"> </w:t>
      </w:r>
      <w:r w:rsidRPr="00DE58A8">
        <w:rPr>
          <w:rFonts w:ascii="Times New Roman" w:hAnsi="Times New Roman" w:cs="Times New Roman"/>
          <w:sz w:val="28"/>
          <w:szCs w:val="28"/>
        </w:rPr>
        <w:t>от 31.10.2000 № 94н</w:t>
      </w:r>
      <w:r w:rsidR="00DE58A8">
        <w:rPr>
          <w:rFonts w:ascii="Times New Roman" w:hAnsi="Times New Roman" w:cs="Times New Roman"/>
          <w:sz w:val="28"/>
          <w:szCs w:val="28"/>
        </w:rPr>
        <w:t>).</w:t>
      </w:r>
    </w:p>
    <w:p w:rsidR="00DE58A8" w:rsidRDefault="00DE58A8" w:rsidP="00DE58A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>Денежное измерение объектов бухгалтерского учета производится в рублях и копейках.</w:t>
      </w:r>
    </w:p>
    <w:p w:rsidR="00DE58A8" w:rsidRDefault="00DE58A8" w:rsidP="00DE58A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>Бухгалтерский учет ведется с применением специализированной бухгалтерской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1С Предприятие.</w:t>
      </w:r>
    </w:p>
    <w:p w:rsidR="00DE58A8" w:rsidRDefault="00DE58A8" w:rsidP="00DE58A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>Право подписи первичных учетных документов о совершении фактов хозяйственной жизни имеют следующие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A8" w:rsidRDefault="00DE58A8" w:rsidP="00DE58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>банко</w:t>
      </w:r>
      <w:r>
        <w:rPr>
          <w:rFonts w:ascii="Times New Roman" w:hAnsi="Times New Roman" w:cs="Times New Roman"/>
          <w:sz w:val="28"/>
          <w:szCs w:val="28"/>
        </w:rPr>
        <w:t xml:space="preserve">вские документы – председатель </w:t>
      </w:r>
      <w:r w:rsidR="005F40AC" w:rsidRPr="005F40AC">
        <w:rPr>
          <w:rFonts w:ascii="Times New Roman" w:hAnsi="Times New Roman" w:cs="Times New Roman"/>
          <w:sz w:val="28"/>
          <w:szCs w:val="28"/>
        </w:rPr>
        <w:t>Областной</w:t>
      </w:r>
      <w:r w:rsidRPr="00DE58A8">
        <w:rPr>
          <w:rFonts w:ascii="Times New Roman" w:hAnsi="Times New Roman" w:cs="Times New Roman"/>
          <w:sz w:val="28"/>
          <w:szCs w:val="28"/>
        </w:rPr>
        <w:t xml:space="preserve"> организации и главный</w:t>
      </w:r>
      <w:r w:rsidR="005F40AC">
        <w:rPr>
          <w:rFonts w:ascii="Times New Roman" w:hAnsi="Times New Roman" w:cs="Times New Roman"/>
          <w:sz w:val="28"/>
          <w:szCs w:val="28"/>
        </w:rPr>
        <w:t xml:space="preserve"> бухгалтер, а в случае их отсутствия заместитель председателя и бухгалтер; </w:t>
      </w:r>
    </w:p>
    <w:p w:rsidR="00DE58A8" w:rsidRPr="00DE58A8" w:rsidRDefault="00DE58A8" w:rsidP="00DE58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 xml:space="preserve">кассовые документы, в том числе и авансовые отчеты – председатель </w:t>
      </w:r>
      <w:r w:rsidR="005F40AC" w:rsidRPr="005F40A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E58A8">
        <w:rPr>
          <w:rFonts w:ascii="Times New Roman" w:hAnsi="Times New Roman" w:cs="Times New Roman"/>
          <w:sz w:val="28"/>
          <w:szCs w:val="28"/>
        </w:rPr>
        <w:t>организации и главный бухгалтер;</w:t>
      </w:r>
      <w:r w:rsidRPr="00DE58A8">
        <w:rPr>
          <w:rFonts w:ascii="Times New Roman" w:hAnsi="Times New Roman" w:cs="Times New Roman"/>
          <w:sz w:val="28"/>
          <w:szCs w:val="28"/>
        </w:rPr>
        <w:cr/>
      </w:r>
      <w:r w:rsidRPr="00DE58A8">
        <w:t xml:space="preserve"> </w:t>
      </w:r>
      <w:r w:rsidRPr="00DE58A8">
        <w:rPr>
          <w:rFonts w:ascii="Times New Roman" w:hAnsi="Times New Roman" w:cs="Times New Roman"/>
          <w:sz w:val="28"/>
          <w:szCs w:val="28"/>
        </w:rPr>
        <w:t>документы по выбытию, списанию основных средств, материалов и других</w:t>
      </w:r>
    </w:p>
    <w:p w:rsidR="00DE58A8" w:rsidRDefault="00DE58A8" w:rsidP="00DE58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58A8">
        <w:rPr>
          <w:rFonts w:ascii="Times New Roman" w:hAnsi="Times New Roman" w:cs="Times New Roman"/>
          <w:sz w:val="28"/>
          <w:szCs w:val="28"/>
        </w:rPr>
        <w:t>ценностей, а также нематериальных активов и акта на списание ра</w:t>
      </w:r>
      <w:r w:rsidR="00EE1C46">
        <w:rPr>
          <w:rFonts w:ascii="Times New Roman" w:hAnsi="Times New Roman" w:cs="Times New Roman"/>
          <w:sz w:val="28"/>
          <w:szCs w:val="28"/>
        </w:rPr>
        <w:t xml:space="preserve">сходов по смете – председатель </w:t>
      </w:r>
      <w:r w:rsidR="005F40AC" w:rsidRPr="005F40AC">
        <w:rPr>
          <w:rFonts w:ascii="Times New Roman" w:hAnsi="Times New Roman" w:cs="Times New Roman"/>
          <w:sz w:val="28"/>
          <w:szCs w:val="28"/>
        </w:rPr>
        <w:t>Областной</w:t>
      </w:r>
      <w:r w:rsidRPr="00DE58A8">
        <w:rPr>
          <w:rFonts w:ascii="Times New Roman" w:hAnsi="Times New Roman" w:cs="Times New Roman"/>
          <w:sz w:val="28"/>
          <w:szCs w:val="28"/>
        </w:rPr>
        <w:t xml:space="preserve"> организации, главный бухгалтер, члены постоянно действующей комиссии, назначаемой председателем </w:t>
      </w:r>
      <w:r w:rsidR="005F40AC" w:rsidRPr="005F40A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E58A8">
        <w:rPr>
          <w:rFonts w:ascii="Times New Roman" w:hAnsi="Times New Roman" w:cs="Times New Roman"/>
          <w:sz w:val="28"/>
          <w:szCs w:val="28"/>
        </w:rPr>
        <w:t>организации в соответст</w:t>
      </w:r>
      <w:r w:rsidR="005F40AC">
        <w:rPr>
          <w:rFonts w:ascii="Times New Roman" w:hAnsi="Times New Roman" w:cs="Times New Roman"/>
          <w:sz w:val="28"/>
          <w:szCs w:val="28"/>
        </w:rPr>
        <w:t>вии с Положением (Приложение № 2</w:t>
      </w:r>
      <w:r w:rsidRPr="00DE58A8">
        <w:rPr>
          <w:rFonts w:ascii="Times New Roman" w:hAnsi="Times New Roman" w:cs="Times New Roman"/>
          <w:sz w:val="28"/>
          <w:szCs w:val="28"/>
        </w:rPr>
        <w:t>)</w:t>
      </w:r>
    </w:p>
    <w:p w:rsidR="00EE1C46" w:rsidRP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 xml:space="preserve">В документах на приобретение материальных ценностей должна быть подпись материально ответственного лица в получении этих ценностей, а в документах, подтверждающих факт выполнения работы – подпись-виза о </w:t>
      </w:r>
      <w:r w:rsidRPr="00EE1C46">
        <w:rPr>
          <w:rFonts w:ascii="Times New Roman" w:hAnsi="Times New Roman" w:cs="Times New Roman"/>
          <w:sz w:val="28"/>
          <w:szCs w:val="28"/>
        </w:rPr>
        <w:lastRenderedPageBreak/>
        <w:t>принятии результата работы ответственными (уполномоченн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ыми) лицами, только после этого </w:t>
      </w:r>
      <w:r w:rsidRPr="00EE1C46">
        <w:rPr>
          <w:rFonts w:ascii="Times New Roman" w:hAnsi="Times New Roman" w:cs="Times New Roman"/>
          <w:sz w:val="28"/>
          <w:szCs w:val="28"/>
        </w:rPr>
        <w:t xml:space="preserve">документ подписывает председатель </w:t>
      </w:r>
      <w:r w:rsidR="006172DF" w:rsidRPr="006172DF">
        <w:rPr>
          <w:rFonts w:ascii="Times New Roman" w:hAnsi="Times New Roman" w:cs="Times New Roman"/>
          <w:sz w:val="28"/>
          <w:szCs w:val="28"/>
        </w:rPr>
        <w:t>Областной</w:t>
      </w:r>
      <w:r w:rsidRPr="00EE1C46">
        <w:rPr>
          <w:rFonts w:ascii="Times New Roman" w:hAnsi="Times New Roman" w:cs="Times New Roman"/>
          <w:sz w:val="28"/>
          <w:szCs w:val="28"/>
        </w:rPr>
        <w:t xml:space="preserve"> организации. Право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C46">
        <w:rPr>
          <w:rFonts w:ascii="Times New Roman" w:hAnsi="Times New Roman" w:cs="Times New Roman"/>
          <w:sz w:val="28"/>
          <w:szCs w:val="28"/>
        </w:rPr>
        <w:t xml:space="preserve">первичных учетных документов имеют лица, перечень которых определяется распорядительным документом по организации. Перечень материально ответственных лиц определяется распоряжением председателя </w:t>
      </w:r>
      <w:r w:rsidR="006172DF" w:rsidRPr="006172DF">
        <w:rPr>
          <w:rFonts w:ascii="Times New Roman" w:hAnsi="Times New Roman" w:cs="Times New Roman"/>
          <w:sz w:val="28"/>
          <w:szCs w:val="28"/>
        </w:rPr>
        <w:t>Областной</w:t>
      </w:r>
      <w:r w:rsidRPr="00EE1C46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EE1C46" w:rsidRDefault="00EE1C46" w:rsidP="00EE1C4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>Организация применяет упрощенные способы ведения бухгалтерского учета</w:t>
      </w:r>
      <w:r w:rsidR="00C94FB7">
        <w:rPr>
          <w:rFonts w:ascii="Times New Roman" w:hAnsi="Times New Roman" w:cs="Times New Roman"/>
          <w:sz w:val="28"/>
          <w:szCs w:val="28"/>
        </w:rPr>
        <w:t xml:space="preserve">, </w:t>
      </w:r>
      <w:r w:rsidRPr="00EE1C46">
        <w:rPr>
          <w:rFonts w:ascii="Times New Roman" w:hAnsi="Times New Roman" w:cs="Times New Roman"/>
          <w:sz w:val="28"/>
          <w:szCs w:val="28"/>
        </w:rPr>
        <w:t xml:space="preserve"> поскольку не является эмитентом публично размещаемых ценных бумаг и налогоплательщиком налога на прибыль, на основании чего не применяет следующие Положения по бухгалтерскому учету:</w:t>
      </w:r>
    </w:p>
    <w:p w:rsid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 xml:space="preserve"> - Положение по бухгалтерскому учету «Учет договоров строительного подряда» (ПБУ 2/2008), утвержденное Приказом Минфина России от 24.10.2008 № 116н. (Основание: п. 2.1 ПБУ 2/2008);</w:t>
      </w:r>
    </w:p>
    <w:p w:rsid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 xml:space="preserve"> - Положение по бухгалтерскому учету «Оценочные обязательства, условные обязательства и условные активы» (ПБУ 8/2010), утвержденное Приказом Минфина России от 13.12.2010 № 167н. (Основание: п. 3 ПБУ 8/2010);</w:t>
      </w:r>
    </w:p>
    <w:p w:rsid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 xml:space="preserve"> - Положение по бухгалтерскому учету «Учет расчетов по налогу на прибыль организаций» (ПБУ 18/02), утвержденное Приказом Минфина России от 19.11.2002 № 114н. (Основание: п. 1 ПБУ 18/02);</w:t>
      </w:r>
    </w:p>
    <w:p w:rsid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 xml:space="preserve"> - Положение по бухгалтерскому учету «Информация о связанных сторонах» (ПБУ 11/2008), утвержденное Приказом Минфина России от 29.04.2008 № 48н. (Основание: п. 3 ПБУ 11/2008);</w:t>
      </w:r>
    </w:p>
    <w:p w:rsidR="00EE1C46" w:rsidRDefault="00EE1C46" w:rsidP="00EE1C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 xml:space="preserve"> - Положение по бухгалтерскому учету «Информация по сегментам» (ПБУ 12/2010), утвержденное Приказом Минфина России от 08.11.2010 № 143н. (Основание: п. 2 ПБУ 12/2010); </w:t>
      </w:r>
    </w:p>
    <w:p w:rsidR="00307826" w:rsidRPr="00307826" w:rsidRDefault="00EE1C46" w:rsidP="0030782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1C46">
        <w:rPr>
          <w:rFonts w:ascii="Times New Roman" w:hAnsi="Times New Roman" w:cs="Times New Roman"/>
          <w:sz w:val="28"/>
          <w:szCs w:val="28"/>
        </w:rPr>
        <w:t>- Положение по бухгалтерскому учету «Информация по прекращаемой деятельности» (ПБУ 16/02), утвержденное Приказом Минфина России от 02.07.2002 № 66н</w:t>
      </w:r>
      <w:r w:rsidR="00307826">
        <w:rPr>
          <w:rFonts w:ascii="Times New Roman" w:hAnsi="Times New Roman" w:cs="Times New Roman"/>
          <w:sz w:val="28"/>
          <w:szCs w:val="28"/>
        </w:rPr>
        <w:t>. (Основание: п. 3.1 ПБУ 16/02)</w:t>
      </w:r>
    </w:p>
    <w:p w:rsidR="005D3793" w:rsidRDefault="00307826" w:rsidP="005D3793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826">
        <w:rPr>
          <w:rFonts w:ascii="Times New Roman" w:hAnsi="Times New Roman" w:cs="Times New Roman"/>
          <w:sz w:val="28"/>
          <w:szCs w:val="28"/>
        </w:rPr>
        <w:t>Исправление ошибок и изменение учетной политики:</w:t>
      </w:r>
    </w:p>
    <w:p w:rsidR="005D3793" w:rsidRDefault="009359CB" w:rsidP="005D3793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793">
        <w:rPr>
          <w:rFonts w:ascii="Times New Roman" w:hAnsi="Times New Roman" w:cs="Times New Roman"/>
          <w:sz w:val="28"/>
          <w:szCs w:val="28"/>
        </w:rPr>
        <w:t xml:space="preserve">Исправление существенных ошибок предшествующего отчетного </w:t>
      </w:r>
      <w:proofErr w:type="spellStart"/>
      <w:r w:rsidRPr="005D3793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5D379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D3793">
        <w:rPr>
          <w:rFonts w:ascii="Times New Roman" w:hAnsi="Times New Roman" w:cs="Times New Roman"/>
          <w:sz w:val="28"/>
          <w:szCs w:val="28"/>
        </w:rPr>
        <w:t>ыявленных</w:t>
      </w:r>
      <w:proofErr w:type="spellEnd"/>
      <w:r w:rsidRPr="005D3793">
        <w:rPr>
          <w:rFonts w:ascii="Times New Roman" w:hAnsi="Times New Roman" w:cs="Times New Roman"/>
          <w:sz w:val="28"/>
          <w:szCs w:val="28"/>
        </w:rPr>
        <w:t xml:space="preserve"> после утверждения бухгалтерской отчетности за этот год, без ретроспективного пересчета сравнительных показателей отчетности с включением прибыли или убытка, возникших в результате исправления указанной ошибки, включаются в состав прочих доходов или расходов текущего отчетного периода.</w:t>
      </w:r>
      <w:r w:rsidR="005D3793">
        <w:t xml:space="preserve"> </w:t>
      </w:r>
      <w:r w:rsidR="005D3793" w:rsidRPr="005D3793">
        <w:rPr>
          <w:rFonts w:ascii="Times New Roman" w:hAnsi="Times New Roman" w:cs="Times New Roman"/>
          <w:sz w:val="28"/>
          <w:szCs w:val="28"/>
        </w:rPr>
        <w:t>(Основание: п. п. 9, 14 Положения по бухгалтерскому учету «Исправление ошибок в бухгалтерском учете и отчетности» (ПБУ 22/2010), утвержденного Приказом Минфина России от 28.06.2010 № 63н);</w:t>
      </w:r>
    </w:p>
    <w:p w:rsidR="005D3793" w:rsidRDefault="005D3793" w:rsidP="005D3793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793">
        <w:rPr>
          <w:rFonts w:ascii="Times New Roman" w:hAnsi="Times New Roman" w:cs="Times New Roman"/>
          <w:sz w:val="28"/>
          <w:szCs w:val="28"/>
        </w:rPr>
        <w:lastRenderedPageBreak/>
        <w:t xml:space="preserve"> Отражение в бухгалтерской отчетности последствий изменений Учетной политики перспективно. Исключение составляют случаи, когда иной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93">
        <w:rPr>
          <w:rFonts w:ascii="Times New Roman" w:hAnsi="Times New Roman" w:cs="Times New Roman"/>
          <w:sz w:val="28"/>
          <w:szCs w:val="28"/>
        </w:rPr>
        <w:t>установлен законодательством Российской Федерации и (или) нормативным правовым актом по бухгалтерскому учету.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93">
        <w:rPr>
          <w:rFonts w:ascii="Times New Roman" w:hAnsi="Times New Roman" w:cs="Times New Roman"/>
          <w:sz w:val="28"/>
          <w:szCs w:val="28"/>
        </w:rPr>
        <w:t>(Основание: п. 15.1 ПБУ 1/2008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7BD0" w:rsidRPr="005D3793" w:rsidRDefault="007E7BD0" w:rsidP="007E7BD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07826" w:rsidRDefault="007E7BD0" w:rsidP="007E7BD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BD0">
        <w:rPr>
          <w:rFonts w:ascii="Times New Roman" w:hAnsi="Times New Roman" w:cs="Times New Roman"/>
          <w:i/>
          <w:sz w:val="28"/>
          <w:szCs w:val="28"/>
        </w:rPr>
        <w:t>Первичные учетные документы. Регистры бухгалтерского учета</w:t>
      </w:r>
    </w:p>
    <w:p w:rsidR="007E7BD0" w:rsidRPr="007E7BD0" w:rsidRDefault="007E7BD0" w:rsidP="007E7BD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BD0">
        <w:rPr>
          <w:rFonts w:ascii="Times New Roman" w:hAnsi="Times New Roman" w:cs="Times New Roman"/>
          <w:sz w:val="28"/>
          <w:szCs w:val="28"/>
        </w:rPr>
        <w:t>Основанием для записей в регистрах бухгалтерского учета являются первичные учетные документы, фиксирующие факт совершения хозяйственной 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D0">
        <w:rPr>
          <w:rFonts w:ascii="Times New Roman" w:hAnsi="Times New Roman" w:cs="Times New Roman"/>
          <w:sz w:val="28"/>
          <w:szCs w:val="28"/>
        </w:rPr>
        <w:t>Каждый первичный учетный документ должен содержать все обязательные реквизиты, установленные частью 2 статьи 9 Федерального закона N 402-ФЗ.</w:t>
      </w:r>
      <w:r w:rsidR="00C9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D0">
        <w:rPr>
          <w:rFonts w:ascii="Times New Roman" w:hAnsi="Times New Roman" w:cs="Times New Roman"/>
          <w:sz w:val="28"/>
          <w:szCs w:val="28"/>
        </w:rPr>
        <w:t>Первичные учетные документы должны составляться на бумажном носителе.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D0">
        <w:rPr>
          <w:rFonts w:ascii="Times New Roman" w:hAnsi="Times New Roman" w:cs="Times New Roman"/>
          <w:sz w:val="28"/>
          <w:szCs w:val="28"/>
        </w:rPr>
        <w:t>Право подписи первичных учетных документов организации имеют следующие должностные лица организации:</w:t>
      </w:r>
    </w:p>
    <w:p w:rsidR="007E7BD0" w:rsidRPr="007E7BD0" w:rsidRDefault="007E7BD0" w:rsidP="007E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7BD0">
        <w:rPr>
          <w:rFonts w:ascii="Times New Roman" w:hAnsi="Times New Roman" w:cs="Times New Roman"/>
          <w:sz w:val="28"/>
          <w:szCs w:val="28"/>
        </w:rPr>
        <w:t xml:space="preserve">- председатель; </w:t>
      </w:r>
    </w:p>
    <w:p w:rsidR="00307826" w:rsidRDefault="007E7BD0" w:rsidP="007E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7BD0">
        <w:rPr>
          <w:rFonts w:ascii="Times New Roman" w:hAnsi="Times New Roman" w:cs="Times New Roman"/>
          <w:sz w:val="28"/>
          <w:szCs w:val="28"/>
        </w:rPr>
        <w:t>- главный бухгалтер.</w:t>
      </w:r>
    </w:p>
    <w:p w:rsidR="009879D6" w:rsidRPr="009879D6" w:rsidRDefault="007E7BD0" w:rsidP="009879D6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D0">
        <w:rPr>
          <w:rFonts w:ascii="Times New Roman" w:hAnsi="Times New Roman" w:cs="Times New Roman"/>
          <w:sz w:val="28"/>
          <w:szCs w:val="28"/>
        </w:rPr>
        <w:t>Данные, содержащиеся в первичных учетных документах, подлежат своевременной регистрации и накоплению в следующих регистрах бухгалтерского 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D0">
        <w:rPr>
          <w:rFonts w:ascii="Times New Roman" w:hAnsi="Times New Roman" w:cs="Times New Roman"/>
          <w:sz w:val="28"/>
          <w:szCs w:val="28"/>
        </w:rPr>
        <w:t>которые предусмотрены компьютерной бухгалте</w:t>
      </w:r>
      <w:r>
        <w:rPr>
          <w:rFonts w:ascii="Times New Roman" w:hAnsi="Times New Roman" w:cs="Times New Roman"/>
          <w:sz w:val="28"/>
          <w:szCs w:val="28"/>
        </w:rPr>
        <w:t xml:space="preserve">рской программой 1С Предприятие. </w:t>
      </w:r>
      <w:r w:rsidR="009879D6">
        <w:rPr>
          <w:rFonts w:ascii="Times New Roman" w:hAnsi="Times New Roman" w:cs="Times New Roman"/>
          <w:sz w:val="28"/>
          <w:szCs w:val="28"/>
        </w:rPr>
        <w:t>Используются следующие регистры</w:t>
      </w:r>
      <w:r w:rsidR="009879D6" w:rsidRPr="009879D6">
        <w:rPr>
          <w:rFonts w:ascii="Times New Roman" w:hAnsi="Times New Roman" w:cs="Times New Roman"/>
          <w:sz w:val="28"/>
          <w:szCs w:val="28"/>
        </w:rPr>
        <w:t xml:space="preserve"> бухгалтерского учета (из рабочих регистров бухгалтерского учета программы учета)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9D6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879D6">
        <w:rPr>
          <w:rFonts w:ascii="Times New Roman" w:hAnsi="Times New Roman" w:cs="Times New Roman"/>
          <w:sz w:val="28"/>
          <w:szCs w:val="28"/>
        </w:rPr>
        <w:t>-сальдовая ведомость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9D6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879D6">
        <w:rPr>
          <w:rFonts w:ascii="Times New Roman" w:hAnsi="Times New Roman" w:cs="Times New Roman"/>
          <w:sz w:val="28"/>
          <w:szCs w:val="28"/>
        </w:rPr>
        <w:t>-сальдовая ведомость по счету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Анализ счета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Карточка счета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Обороты счета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Анализ субконто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Карточка субконто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Обороты между субконто</w:t>
      </w:r>
    </w:p>
    <w:p w:rsidR="009879D6" w:rsidRPr="009879D6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Сводные проводки</w:t>
      </w:r>
    </w:p>
    <w:p w:rsidR="007E7BD0" w:rsidRPr="007E7BD0" w:rsidRDefault="009879D6" w:rsidP="009879D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Отчет по проводкам</w:t>
      </w:r>
    </w:p>
    <w:p w:rsidR="007E7BD0" w:rsidRPr="009879D6" w:rsidRDefault="009879D6" w:rsidP="009879D6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D6">
        <w:rPr>
          <w:rFonts w:ascii="Times New Roman" w:hAnsi="Times New Roman" w:cs="Times New Roman"/>
          <w:sz w:val="28"/>
          <w:szCs w:val="28"/>
        </w:rPr>
        <w:t>В первичном учетном документе и регистрах бухгалтерского учета допускаются исправления. Исправление должно содержать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</w:t>
      </w:r>
    </w:p>
    <w:p w:rsidR="007E7BD0" w:rsidRPr="003739AB" w:rsidRDefault="003739AB" w:rsidP="003739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9AB">
        <w:rPr>
          <w:rFonts w:ascii="Times New Roman" w:hAnsi="Times New Roman" w:cs="Times New Roman"/>
          <w:i/>
          <w:sz w:val="28"/>
          <w:szCs w:val="28"/>
        </w:rPr>
        <w:lastRenderedPageBreak/>
        <w:t>О поря</w:t>
      </w:r>
      <w:r>
        <w:rPr>
          <w:rFonts w:ascii="Times New Roman" w:hAnsi="Times New Roman" w:cs="Times New Roman"/>
          <w:i/>
          <w:sz w:val="28"/>
          <w:szCs w:val="28"/>
        </w:rPr>
        <w:t>дке выдачи денежных средств под</w:t>
      </w:r>
      <w:r w:rsidRPr="003739AB">
        <w:rPr>
          <w:rFonts w:ascii="Times New Roman" w:hAnsi="Times New Roman" w:cs="Times New Roman"/>
          <w:i/>
          <w:sz w:val="28"/>
          <w:szCs w:val="28"/>
        </w:rPr>
        <w:t>отчет и оформлению отчетов по их использованию</w:t>
      </w:r>
    </w:p>
    <w:p w:rsidR="00307826" w:rsidRPr="003739AB" w:rsidRDefault="00307826" w:rsidP="0030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26" w:rsidRDefault="003739AB" w:rsidP="00AE5F43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567">
        <w:rPr>
          <w:rFonts w:ascii="Times New Roman" w:hAnsi="Times New Roman" w:cs="Times New Roman"/>
          <w:sz w:val="28"/>
          <w:szCs w:val="28"/>
        </w:rPr>
        <w:t>Выдача наличных денежных средств работнику под отчет на расходы, связанные с осуществлением деятельности организации осуществляется согласно  Указанием ЦБ РФ от 05.10.2020 № 5587-У "О внесении изменений в Указание Банка России от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  <w:proofErr w:type="gramEnd"/>
      <w:r w:rsidRPr="00682567">
        <w:rPr>
          <w:rFonts w:ascii="Times New Roman" w:hAnsi="Times New Roman" w:cs="Times New Roman"/>
          <w:sz w:val="28"/>
          <w:szCs w:val="28"/>
        </w:rPr>
        <w:t xml:space="preserve"> Расходный кас</w:t>
      </w:r>
      <w:r w:rsidR="00AE5F43">
        <w:rPr>
          <w:rFonts w:ascii="Times New Roman" w:hAnsi="Times New Roman" w:cs="Times New Roman"/>
          <w:sz w:val="28"/>
          <w:szCs w:val="28"/>
        </w:rPr>
        <w:t>совый ордер оформляется либо по</w:t>
      </w:r>
      <w:r w:rsidRPr="00682567">
        <w:rPr>
          <w:rFonts w:ascii="Times New Roman" w:hAnsi="Times New Roman" w:cs="Times New Roman"/>
          <w:sz w:val="28"/>
          <w:szCs w:val="28"/>
        </w:rPr>
        <w:t xml:space="preserve"> письменному заявлению подотчетного лица (в котором прописываются цели и назначение подотчета), содержащему собственноручную надпись руководителя о сумме наличных денег и о сроке, на который выдаются наличные деньги, подпись руководителя и дату</w:t>
      </w:r>
      <w:r w:rsidR="00AE5F43">
        <w:rPr>
          <w:rFonts w:ascii="Times New Roman" w:hAnsi="Times New Roman" w:cs="Times New Roman"/>
          <w:sz w:val="28"/>
          <w:szCs w:val="28"/>
        </w:rPr>
        <w:t xml:space="preserve">, либо по распорядительному документу руководителя. </w:t>
      </w:r>
      <w:r w:rsidR="00AE5F43" w:rsidRPr="00AE5F43">
        <w:rPr>
          <w:rFonts w:ascii="Times New Roman" w:hAnsi="Times New Roman" w:cs="Times New Roman"/>
          <w:sz w:val="28"/>
          <w:szCs w:val="28"/>
        </w:rPr>
        <w:t>Распорядител</w:t>
      </w:r>
      <w:r w:rsidR="00AE5F43">
        <w:rPr>
          <w:rFonts w:ascii="Times New Roman" w:hAnsi="Times New Roman" w:cs="Times New Roman"/>
          <w:sz w:val="28"/>
          <w:szCs w:val="28"/>
        </w:rPr>
        <w:t>ьный документ юридического лица</w:t>
      </w:r>
      <w:r w:rsidR="00AE5F43" w:rsidRPr="00AE5F43">
        <w:rPr>
          <w:rFonts w:ascii="Times New Roman" w:hAnsi="Times New Roman" w:cs="Times New Roman"/>
          <w:sz w:val="28"/>
          <w:szCs w:val="28"/>
        </w:rPr>
        <w:t xml:space="preserve"> допускается оформлять на несколько выдач наличных денег одному или нескольким подотчетным лицам с указанием фамилии (фамилий) и инициалов, суммы (сумм) наличных денег и срока (сроков), на который они выдаются</w:t>
      </w:r>
      <w:r w:rsidR="00AE5F43">
        <w:rPr>
          <w:rFonts w:ascii="Times New Roman" w:hAnsi="Times New Roman" w:cs="Times New Roman"/>
          <w:sz w:val="28"/>
          <w:szCs w:val="28"/>
        </w:rPr>
        <w:t>.</w:t>
      </w:r>
    </w:p>
    <w:p w:rsidR="00AE5F43" w:rsidRDefault="00AE5F43" w:rsidP="00AE5F43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F43">
        <w:rPr>
          <w:rFonts w:ascii="Times New Roman" w:hAnsi="Times New Roman" w:cs="Times New Roman"/>
          <w:sz w:val="28"/>
          <w:szCs w:val="28"/>
        </w:rPr>
        <w:t>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567" w:rsidRDefault="00682567" w:rsidP="00682567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567">
        <w:rPr>
          <w:rFonts w:ascii="Times New Roman" w:hAnsi="Times New Roman" w:cs="Times New Roman"/>
          <w:sz w:val="28"/>
          <w:szCs w:val="28"/>
        </w:rPr>
        <w:t>Отчитаться за полученный подотчет нужно по установленной форме. Бланк авансового отчета утвержден Постановлением Госкомстата России о</w:t>
      </w:r>
      <w:r>
        <w:rPr>
          <w:rFonts w:ascii="Times New Roman" w:hAnsi="Times New Roman" w:cs="Times New Roman"/>
          <w:sz w:val="28"/>
          <w:szCs w:val="28"/>
        </w:rPr>
        <w:t>т 01.08.2001 N 55. Авансовый о</w:t>
      </w:r>
      <w:r w:rsidRPr="00682567">
        <w:rPr>
          <w:rFonts w:ascii="Times New Roman" w:hAnsi="Times New Roman" w:cs="Times New Roman"/>
          <w:sz w:val="28"/>
          <w:szCs w:val="28"/>
        </w:rPr>
        <w:t>тчет с приложением документов, подтверждающих произведенные расходы</w:t>
      </w:r>
      <w:r>
        <w:rPr>
          <w:rFonts w:ascii="Times New Roman" w:hAnsi="Times New Roman" w:cs="Times New Roman"/>
          <w:sz w:val="28"/>
          <w:szCs w:val="28"/>
        </w:rPr>
        <w:t>, нужно сдать</w:t>
      </w:r>
      <w:r w:rsidRPr="00682567">
        <w:rPr>
          <w:rFonts w:ascii="Times New Roman" w:hAnsi="Times New Roman" w:cs="Times New Roman"/>
          <w:sz w:val="28"/>
          <w:szCs w:val="28"/>
        </w:rPr>
        <w:t xml:space="preserve"> в бухгалтерию в </w:t>
      </w:r>
      <w:r w:rsidR="00C94FB7">
        <w:rPr>
          <w:rFonts w:ascii="Times New Roman" w:hAnsi="Times New Roman" w:cs="Times New Roman"/>
          <w:sz w:val="28"/>
          <w:szCs w:val="28"/>
        </w:rPr>
        <w:t>срок,  определенный  распоряжением  работодателя</w:t>
      </w:r>
      <w:r w:rsidRPr="00682567">
        <w:rPr>
          <w:rFonts w:ascii="Times New Roman" w:hAnsi="Times New Roman" w:cs="Times New Roman"/>
          <w:sz w:val="28"/>
          <w:szCs w:val="28"/>
        </w:rPr>
        <w:t>. Если авансовый отчет не предоставлен вовремя, то руководитель вправе принять решение об удержании сумм из заработной платы.</w:t>
      </w:r>
    </w:p>
    <w:p w:rsidR="008C6A83" w:rsidRDefault="008C6A83" w:rsidP="008C6A8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6A83" w:rsidRPr="008C6A83" w:rsidRDefault="008C6A83" w:rsidP="008C6A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A83">
        <w:rPr>
          <w:rFonts w:ascii="Times New Roman" w:hAnsi="Times New Roman" w:cs="Times New Roman"/>
          <w:i/>
          <w:sz w:val="28"/>
          <w:szCs w:val="28"/>
        </w:rPr>
        <w:t>Оценка имущества</w:t>
      </w:r>
    </w:p>
    <w:p w:rsidR="00943E9F" w:rsidRP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>Оценка имущест</w:t>
      </w:r>
      <w:r>
        <w:rPr>
          <w:rFonts w:ascii="Times New Roman" w:hAnsi="Times New Roman" w:cs="Times New Roman"/>
          <w:sz w:val="28"/>
          <w:szCs w:val="28"/>
        </w:rPr>
        <w:t xml:space="preserve">ва, приобретенного за плату, </w:t>
      </w:r>
      <w:r w:rsidRPr="00943E9F">
        <w:rPr>
          <w:rFonts w:ascii="Times New Roman" w:hAnsi="Times New Roman" w:cs="Times New Roman"/>
          <w:sz w:val="28"/>
          <w:szCs w:val="28"/>
        </w:rPr>
        <w:t>осуществляется путем суммирования фактически произведенных затрат на его покупку.</w:t>
      </w:r>
      <w:r w:rsidR="00BB677B" w:rsidRPr="00BB677B">
        <w:rPr>
          <w:rFonts w:ascii="Times New Roman" w:hAnsi="Times New Roman" w:cs="Times New Roman"/>
          <w:sz w:val="28"/>
          <w:szCs w:val="28"/>
        </w:rPr>
        <w:t xml:space="preserve"> При этом иные затраты, непосредственно связанные с приобретением МПЗ, включаются в состав расходов по обычным видам деятельности в полной сумме в периоде, в котором они были понесены</w:t>
      </w:r>
      <w:r w:rsidR="00BB677B">
        <w:rPr>
          <w:rFonts w:ascii="Times New Roman" w:hAnsi="Times New Roman" w:cs="Times New Roman"/>
          <w:sz w:val="28"/>
          <w:szCs w:val="28"/>
        </w:rPr>
        <w:t>.</w:t>
      </w:r>
    </w:p>
    <w:p w:rsidR="00307826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lastRenderedPageBreak/>
        <w:t xml:space="preserve"> Оценка имущества, полученного безвозмездно,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E9F">
        <w:rPr>
          <w:rFonts w:ascii="Times New Roman" w:hAnsi="Times New Roman" w:cs="Times New Roman"/>
          <w:sz w:val="28"/>
          <w:szCs w:val="28"/>
        </w:rPr>
        <w:t>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E9F">
        <w:rPr>
          <w:rFonts w:ascii="Times New Roman" w:hAnsi="Times New Roman" w:cs="Times New Roman"/>
          <w:sz w:val="28"/>
          <w:szCs w:val="28"/>
        </w:rPr>
        <w:t>осуществляется по рыночной стоимости на дату оприходования.</w:t>
      </w:r>
    </w:p>
    <w:p w:rsidR="00A02226" w:rsidRDefault="00A02226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226">
        <w:rPr>
          <w:rFonts w:ascii="Times New Roman" w:hAnsi="Times New Roman" w:cs="Times New Roman"/>
          <w:sz w:val="28"/>
          <w:szCs w:val="28"/>
        </w:rPr>
        <w:t>Признавать расходы на приобретение МПЗ, предназначенных для управленческих нужд, в составе расходов по обычным видам деятельности в полной сумме по мере их приобретения (осуществления)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 xml:space="preserve">Последующая оценка всех финансовых вложений производится в порядке, установленном ПБУ 19/02 и учетной политикой для финансовых вложений, по которым текущая рыночная стоимость не определяется. Переоценка финансовых вложений, по которым определяется текущая рыночная стоимость, не производится. (Основание: </w:t>
      </w:r>
      <w:proofErr w:type="spellStart"/>
      <w:r w:rsidRPr="00943E9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43E9F">
        <w:rPr>
          <w:rFonts w:ascii="Times New Roman" w:hAnsi="Times New Roman" w:cs="Times New Roman"/>
          <w:sz w:val="28"/>
          <w:szCs w:val="28"/>
        </w:rPr>
        <w:t>. 2 п. 19 ПБУ 19/02)</w:t>
      </w:r>
      <w:r w:rsidR="00BB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 xml:space="preserve">Проверка на обесценение финансовых вложений, текущая рыночная стоимость которых не определяется, проводится ежегодно по состоянию на 31 декабря отчетного года, а также на отчетные даты промежуточной бухгалтерской отчетности при наличии признаков обесценения. (Основание: </w:t>
      </w:r>
      <w:proofErr w:type="spellStart"/>
      <w:r w:rsidRPr="00943E9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43E9F">
        <w:rPr>
          <w:rFonts w:ascii="Times New Roman" w:hAnsi="Times New Roman" w:cs="Times New Roman"/>
          <w:sz w:val="28"/>
          <w:szCs w:val="28"/>
        </w:rPr>
        <w:t>. 6 п. 38 ПБУ 19/02)</w:t>
      </w:r>
    </w:p>
    <w:p w:rsid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 xml:space="preserve">Обесценение финансовых вложений, по которым текущая рыночная стоимость не определяется, не отражается в бухгалтерском учете в случаях, когда расчет величины такого обесценения затруднителен. (Основание: </w:t>
      </w:r>
      <w:proofErr w:type="spellStart"/>
      <w:r w:rsidRPr="00943E9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43E9F">
        <w:rPr>
          <w:rFonts w:ascii="Times New Roman" w:hAnsi="Times New Roman" w:cs="Times New Roman"/>
          <w:sz w:val="28"/>
          <w:szCs w:val="28"/>
        </w:rPr>
        <w:t>. 2 п. 19 ПБУ 19/02)</w:t>
      </w:r>
    </w:p>
    <w:p w:rsid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>Применение счетов бухгалтерского учета. Займы, предоставленные раб</w:t>
      </w:r>
      <w:r w:rsidR="00743A48">
        <w:rPr>
          <w:rFonts w:ascii="Times New Roman" w:hAnsi="Times New Roman" w:cs="Times New Roman"/>
          <w:sz w:val="28"/>
          <w:szCs w:val="28"/>
        </w:rPr>
        <w:t xml:space="preserve">отникам организации, </w:t>
      </w:r>
      <w:r w:rsidRPr="00943E9F">
        <w:rPr>
          <w:rFonts w:ascii="Times New Roman" w:hAnsi="Times New Roman" w:cs="Times New Roman"/>
          <w:sz w:val="28"/>
          <w:szCs w:val="28"/>
        </w:rPr>
        <w:t xml:space="preserve">признаваемые финансовыми вложениями, учитываются на счете 73 «Расчеты с персоналом по прочим операциям», </w:t>
      </w:r>
      <w:proofErr w:type="spellStart"/>
      <w:r w:rsidRPr="00943E9F">
        <w:rPr>
          <w:rFonts w:ascii="Times New Roman" w:hAnsi="Times New Roman" w:cs="Times New Roman"/>
          <w:sz w:val="28"/>
          <w:szCs w:val="28"/>
        </w:rPr>
        <w:t>субсчет</w:t>
      </w:r>
      <w:proofErr w:type="spellEnd"/>
      <w:r w:rsidRPr="00943E9F">
        <w:rPr>
          <w:rFonts w:ascii="Times New Roman" w:hAnsi="Times New Roman" w:cs="Times New Roman"/>
          <w:sz w:val="28"/>
          <w:szCs w:val="28"/>
        </w:rPr>
        <w:t xml:space="preserve"> 73.01 «Расчеты по предоставленным займам». (Основание: Инструкция по применению Плана счетов)</w:t>
      </w:r>
    </w:p>
    <w:p w:rsidR="00943E9F" w:rsidRDefault="00943E9F" w:rsidP="00943E9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9F">
        <w:rPr>
          <w:rFonts w:ascii="Times New Roman" w:hAnsi="Times New Roman" w:cs="Times New Roman"/>
          <w:sz w:val="28"/>
          <w:szCs w:val="28"/>
        </w:rPr>
        <w:t xml:space="preserve">Депозитные вклады и сертификаты, признаваемые финансовыми вложениями, учитываются на счете 55 «Специальные счета в банках», </w:t>
      </w:r>
      <w:proofErr w:type="spellStart"/>
      <w:r w:rsidRPr="00943E9F">
        <w:rPr>
          <w:rFonts w:ascii="Times New Roman" w:hAnsi="Times New Roman" w:cs="Times New Roman"/>
          <w:sz w:val="28"/>
          <w:szCs w:val="28"/>
        </w:rPr>
        <w:t>субсчет</w:t>
      </w:r>
      <w:proofErr w:type="spellEnd"/>
      <w:r w:rsidRPr="00943E9F">
        <w:rPr>
          <w:rFonts w:ascii="Times New Roman" w:hAnsi="Times New Roman" w:cs="Times New Roman"/>
          <w:sz w:val="28"/>
          <w:szCs w:val="28"/>
        </w:rPr>
        <w:t xml:space="preserve"> 55.03 «Депозитные счета». (Основание: Инструкция по применению Плана счетов)</w:t>
      </w:r>
    </w:p>
    <w:p w:rsidR="00743A48" w:rsidRDefault="00743A48" w:rsidP="00743A4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3A48" w:rsidRDefault="00743A48" w:rsidP="00743A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A48">
        <w:rPr>
          <w:rFonts w:ascii="Times New Roman" w:hAnsi="Times New Roman" w:cs="Times New Roman"/>
          <w:i/>
          <w:sz w:val="28"/>
          <w:szCs w:val="28"/>
        </w:rPr>
        <w:t>Порядок проведения инвентаризации активов и обязательств</w:t>
      </w:r>
    </w:p>
    <w:p w:rsidR="00307826" w:rsidRDefault="00743A48" w:rsidP="00D63F8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>Активы и обязательства подлежат инвентаризации. При инвентаризации выявляется фактическое наличие соответствующих объектов, которое сопоставляется с данными регистров бухгалтерского учета. При проведении инвентаризации и в оформлении документов по ее результатам руководствоваться Методическими указаниями по инвентаризации финансовых обязательств, утвержденных Приказом Минфина РФ от 13 июня 1995г. № 49.</w:t>
      </w:r>
    </w:p>
    <w:p w:rsidR="00C05C10" w:rsidRDefault="00C05C10" w:rsidP="00D63F8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lastRenderedPageBreak/>
        <w:t>До начала инвентаризации проверяется наличие и состояние инвентарных карточек, инвентарных книг, описей и других регистров аналитического учета; 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C05C10" w:rsidRPr="00C05C10" w:rsidRDefault="00C05C10" w:rsidP="00C05C1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>Порядок проведения инвентаризации определяется руководителем организации, за исключением случаев, когда проведение инве</w:t>
      </w:r>
      <w:r>
        <w:rPr>
          <w:rFonts w:ascii="Times New Roman" w:hAnsi="Times New Roman" w:cs="Times New Roman"/>
          <w:sz w:val="28"/>
          <w:szCs w:val="28"/>
        </w:rPr>
        <w:t>нтаризации обязательно</w:t>
      </w:r>
      <w:r w:rsidRPr="00C05C10">
        <w:rPr>
          <w:rFonts w:ascii="Times New Roman" w:hAnsi="Times New Roman" w:cs="Times New Roman"/>
          <w:sz w:val="28"/>
          <w:szCs w:val="28"/>
        </w:rPr>
        <w:t>:</w:t>
      </w:r>
    </w:p>
    <w:p w:rsid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 xml:space="preserve"> перед составлением годовой бухгалтерской отчетности;</w:t>
      </w:r>
    </w:p>
    <w:p w:rsidR="00C05C10" w:rsidRP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 xml:space="preserve">при смене материально ответственных лиц; </w:t>
      </w:r>
    </w:p>
    <w:p w:rsidR="00C05C10" w:rsidRP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>при выявлении фактов хищения, злоупотребления или порчи имущества;</w:t>
      </w:r>
    </w:p>
    <w:p w:rsidR="00C05C10" w:rsidRP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 xml:space="preserve">в случае стихийного бедствия, пожара или других чрезвычайных ситуаций, вызванных экстремальными условиями; </w:t>
      </w:r>
    </w:p>
    <w:p w:rsid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 xml:space="preserve">при реорганизации или ликвидации организации; </w:t>
      </w:r>
    </w:p>
    <w:p w:rsidR="00C05C10" w:rsidRDefault="00C05C10" w:rsidP="00C05C1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10">
        <w:rPr>
          <w:rFonts w:ascii="Times New Roman" w:hAnsi="Times New Roman" w:cs="Times New Roman"/>
          <w:sz w:val="28"/>
          <w:szCs w:val="28"/>
        </w:rPr>
        <w:t xml:space="preserve"> в других случаях, предусмотренных законодательством Российской Федерации.</w:t>
      </w:r>
    </w:p>
    <w:p w:rsidR="00307826" w:rsidRDefault="00C05C10" w:rsidP="00C94FB7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244">
        <w:rPr>
          <w:rFonts w:ascii="Times New Roman" w:hAnsi="Times New Roman" w:cs="Times New Roman"/>
          <w:sz w:val="28"/>
          <w:szCs w:val="28"/>
        </w:rPr>
        <w:t>Инвентаризация активов и обязатель</w:t>
      </w:r>
      <w:proofErr w:type="gramStart"/>
      <w:r w:rsidRPr="004C024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C0244">
        <w:rPr>
          <w:rFonts w:ascii="Times New Roman" w:hAnsi="Times New Roman" w:cs="Times New Roman"/>
          <w:sz w:val="28"/>
          <w:szCs w:val="28"/>
        </w:rPr>
        <w:t>оводится постоянно действующей инвентаризационной комиссией, утверждае</w:t>
      </w:r>
      <w:r w:rsidR="00C94FB7">
        <w:rPr>
          <w:rFonts w:ascii="Times New Roman" w:hAnsi="Times New Roman" w:cs="Times New Roman"/>
          <w:sz w:val="28"/>
          <w:szCs w:val="28"/>
        </w:rPr>
        <w:t>мой распоряжением П</w:t>
      </w:r>
      <w:r w:rsidR="004C0244" w:rsidRPr="004C024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94FB7" w:rsidRPr="00C94FB7">
        <w:rPr>
          <w:rFonts w:ascii="Times New Roman" w:hAnsi="Times New Roman" w:cs="Times New Roman"/>
          <w:sz w:val="28"/>
          <w:szCs w:val="28"/>
        </w:rPr>
        <w:t>Областной</w:t>
      </w:r>
      <w:r w:rsidRPr="004C0244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C0244" w:rsidRDefault="004C0244" w:rsidP="004C024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244">
        <w:rPr>
          <w:rFonts w:ascii="Times New Roman" w:hAnsi="Times New Roman" w:cs="Times New Roman"/>
          <w:sz w:val="28"/>
          <w:szCs w:val="28"/>
        </w:rPr>
        <w:t xml:space="preserve">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периоде, к которому относится дата, по состоянию на которую проводилась инвентаризация.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 </w:t>
      </w:r>
    </w:p>
    <w:p w:rsidR="004C0244" w:rsidRDefault="004C0244" w:rsidP="004C024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C0244">
        <w:rPr>
          <w:rFonts w:ascii="Times New Roman" w:hAnsi="Times New Roman" w:cs="Times New Roman"/>
          <w:sz w:val="28"/>
          <w:szCs w:val="28"/>
        </w:rPr>
        <w:t>а) излишек имущества приходуется по рыночной стоимости на дату проведения инвентаризации, и соответствующая сумма зач</w:t>
      </w:r>
      <w:r w:rsidR="00C94FB7">
        <w:rPr>
          <w:rFonts w:ascii="Times New Roman" w:hAnsi="Times New Roman" w:cs="Times New Roman"/>
          <w:sz w:val="28"/>
          <w:szCs w:val="28"/>
        </w:rPr>
        <w:t xml:space="preserve">исляется на увеличение доходов </w:t>
      </w:r>
      <w:r w:rsidR="00C94FB7" w:rsidRPr="00C94FB7">
        <w:t xml:space="preserve"> </w:t>
      </w:r>
      <w:r w:rsidR="00C94FB7" w:rsidRPr="00C94FB7">
        <w:rPr>
          <w:rFonts w:ascii="Times New Roman" w:hAnsi="Times New Roman" w:cs="Times New Roman"/>
          <w:sz w:val="28"/>
          <w:szCs w:val="28"/>
        </w:rPr>
        <w:t>Областной</w:t>
      </w:r>
      <w:r w:rsidRPr="004C0244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8742DA" w:rsidRDefault="004C0244" w:rsidP="004C024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C0244">
        <w:rPr>
          <w:rFonts w:ascii="Times New Roman" w:hAnsi="Times New Roman" w:cs="Times New Roman"/>
          <w:sz w:val="28"/>
          <w:szCs w:val="28"/>
        </w:rPr>
        <w:t>б) недостача имущества и его порча в пределах норм естественной убыли относятся на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4C0244">
        <w:rPr>
          <w:rFonts w:ascii="Times New Roman" w:hAnsi="Times New Roman" w:cs="Times New Roman"/>
          <w:sz w:val="28"/>
          <w:szCs w:val="28"/>
        </w:rPr>
        <w:t xml:space="preserve">, сверх норм – за счет виновных лиц. Если виновные лица не установлены или суд отказал во взыскании убытков с них, то убытки от недостачи имущества и его порчи списываются на увеличение расходов </w:t>
      </w:r>
      <w:r w:rsidR="00C94FB7" w:rsidRPr="00C94FB7">
        <w:rPr>
          <w:rFonts w:ascii="Times New Roman" w:hAnsi="Times New Roman" w:cs="Times New Roman"/>
          <w:sz w:val="28"/>
          <w:szCs w:val="28"/>
        </w:rPr>
        <w:t>Областной</w:t>
      </w:r>
      <w:r w:rsidRPr="004C0244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B677B" w:rsidRDefault="00BB677B" w:rsidP="004C024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42DA" w:rsidRDefault="00BB677B" w:rsidP="00BB67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77B">
        <w:rPr>
          <w:rFonts w:ascii="Times New Roman" w:hAnsi="Times New Roman" w:cs="Times New Roman"/>
          <w:i/>
          <w:sz w:val="28"/>
          <w:szCs w:val="28"/>
        </w:rPr>
        <w:t>Признание и учет доходов</w:t>
      </w:r>
    </w:p>
    <w:p w:rsidR="00FF5C57" w:rsidRPr="00FF5C57" w:rsidRDefault="00C94FB7" w:rsidP="00FF5C5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F5C57">
        <w:rPr>
          <w:rFonts w:ascii="Times New Roman" w:hAnsi="Times New Roman" w:cs="Times New Roman"/>
          <w:sz w:val="28"/>
          <w:szCs w:val="28"/>
        </w:rPr>
        <w:t>рганизация использует</w:t>
      </w:r>
      <w:r w:rsidR="00FF5C57" w:rsidRPr="00FF5C57">
        <w:rPr>
          <w:rFonts w:ascii="Times New Roman" w:hAnsi="Times New Roman" w:cs="Times New Roman"/>
          <w:sz w:val="28"/>
          <w:szCs w:val="28"/>
        </w:rPr>
        <w:t xml:space="preserve"> кассовый метод учета доходов и расходов</w:t>
      </w:r>
      <w:r w:rsidR="00FF5C57">
        <w:rPr>
          <w:rFonts w:ascii="Times New Roman" w:hAnsi="Times New Roman" w:cs="Times New Roman"/>
          <w:sz w:val="28"/>
          <w:szCs w:val="28"/>
        </w:rPr>
        <w:t xml:space="preserve"> (основание: применение упрощенного способа ведения бухгалтерского учета)</w:t>
      </w:r>
      <w:r w:rsidR="00FF5C57" w:rsidRPr="00FF5C57">
        <w:rPr>
          <w:rFonts w:ascii="Times New Roman" w:hAnsi="Times New Roman" w:cs="Times New Roman"/>
          <w:sz w:val="28"/>
          <w:szCs w:val="28"/>
        </w:rPr>
        <w:t>;</w:t>
      </w:r>
    </w:p>
    <w:p w:rsidR="00A02226" w:rsidRDefault="00C94FB7" w:rsidP="00A0222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бухгалтерском учете, </w:t>
      </w:r>
      <w:r w:rsidR="00A02226" w:rsidRPr="00A02226">
        <w:rPr>
          <w:rFonts w:ascii="Times New Roman" w:hAnsi="Times New Roman" w:cs="Times New Roman"/>
          <w:sz w:val="28"/>
          <w:szCs w:val="28"/>
        </w:rPr>
        <w:t xml:space="preserve"> учет целевых поступлений и операций, связанных с предпринимательской деятельностью (при ее возникновении), ведется раздельно</w:t>
      </w:r>
    </w:p>
    <w:p w:rsidR="00AE5F43" w:rsidRDefault="00AE5F43" w:rsidP="00A0222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43">
        <w:rPr>
          <w:rFonts w:ascii="Times New Roman" w:hAnsi="Times New Roman" w:cs="Times New Roman"/>
          <w:sz w:val="28"/>
          <w:szCs w:val="28"/>
        </w:rPr>
        <w:t>Учет операций по внереализационным доходам осуществляется обособленно от операций по уставной деятельности. Прибыль от внереализационных доходов направляется на финансирование уставной деятельности профсоюзной организации, отражая заключительными оборотами в конце отчетного периода в составе целевых поступлений.</w:t>
      </w:r>
    </w:p>
    <w:p w:rsidR="00BF6921" w:rsidRPr="00BF6921" w:rsidRDefault="00BF6921" w:rsidP="003F635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21">
        <w:rPr>
          <w:rFonts w:ascii="Times New Roman" w:hAnsi="Times New Roman" w:cs="Times New Roman"/>
          <w:sz w:val="28"/>
          <w:szCs w:val="28"/>
        </w:rPr>
        <w:t xml:space="preserve">Учет целевых поступлений (членских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921">
        <w:rPr>
          <w:rFonts w:ascii="Times New Roman" w:hAnsi="Times New Roman" w:cs="Times New Roman"/>
          <w:sz w:val="28"/>
          <w:szCs w:val="28"/>
        </w:rPr>
        <w:t>рофсоюзных взносов, пожертвований и других поступлений) на осуществление уставной деятельности ведется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21">
        <w:rPr>
          <w:rFonts w:ascii="Times New Roman" w:hAnsi="Times New Roman" w:cs="Times New Roman"/>
          <w:sz w:val="28"/>
          <w:szCs w:val="28"/>
        </w:rPr>
        <w:t>момент их фактического поступления на расчетный счет, в разрезе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2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6921">
        <w:rPr>
          <w:rFonts w:ascii="Times New Roman" w:hAnsi="Times New Roman" w:cs="Times New Roman"/>
          <w:sz w:val="28"/>
          <w:szCs w:val="28"/>
        </w:rPr>
        <w:t>отражается по кредиту счета 86 «Целевое финансирование». Средства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21">
        <w:rPr>
          <w:rFonts w:ascii="Times New Roman" w:hAnsi="Times New Roman" w:cs="Times New Roman"/>
          <w:sz w:val="28"/>
          <w:szCs w:val="28"/>
        </w:rPr>
        <w:t>финансирования, поступившие на расчетный счет организации, 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21">
        <w:rPr>
          <w:rFonts w:ascii="Times New Roman" w:hAnsi="Times New Roman" w:cs="Times New Roman"/>
          <w:sz w:val="28"/>
          <w:szCs w:val="28"/>
        </w:rPr>
        <w:t>следующими проводками:</w:t>
      </w:r>
    </w:p>
    <w:p w:rsidR="00BF6921" w:rsidRPr="003F6352" w:rsidRDefault="00BF6921" w:rsidP="003F6352">
      <w:pPr>
        <w:tabs>
          <w:tab w:val="left" w:pos="183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F6352">
        <w:rPr>
          <w:rFonts w:ascii="Times New Roman" w:hAnsi="Times New Roman" w:cs="Times New Roman"/>
          <w:sz w:val="28"/>
          <w:szCs w:val="28"/>
        </w:rPr>
        <w:t>Д 76</w:t>
      </w:r>
      <w:proofErr w:type="gramStart"/>
      <w:r w:rsidRPr="003F635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F6352">
        <w:rPr>
          <w:rFonts w:ascii="Times New Roman" w:hAnsi="Times New Roman" w:cs="Times New Roman"/>
          <w:sz w:val="28"/>
          <w:szCs w:val="28"/>
        </w:rPr>
        <w:t xml:space="preserve"> 86 – отражено поступление средств целевого финансирования;</w:t>
      </w:r>
    </w:p>
    <w:p w:rsidR="00BB677B" w:rsidRPr="003F6352" w:rsidRDefault="00BF6921" w:rsidP="003F6352">
      <w:pPr>
        <w:tabs>
          <w:tab w:val="left" w:pos="183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F6352">
        <w:rPr>
          <w:rFonts w:ascii="Times New Roman" w:hAnsi="Times New Roman" w:cs="Times New Roman"/>
          <w:sz w:val="28"/>
          <w:szCs w:val="28"/>
        </w:rPr>
        <w:t>Д 51 К76 – отражено поступление денежных средств на расчетный счет.</w:t>
      </w:r>
    </w:p>
    <w:p w:rsidR="00C94FB7" w:rsidRDefault="00C94FB7" w:rsidP="003F6352">
      <w:pPr>
        <w:tabs>
          <w:tab w:val="left" w:pos="183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F6352">
        <w:rPr>
          <w:rFonts w:ascii="Times New Roman" w:hAnsi="Times New Roman" w:cs="Times New Roman"/>
          <w:sz w:val="28"/>
          <w:szCs w:val="28"/>
        </w:rPr>
        <w:t xml:space="preserve">Расчет с </w:t>
      </w:r>
      <w:r w:rsidR="003F6352" w:rsidRPr="003F6352">
        <w:rPr>
          <w:rFonts w:ascii="Times New Roman" w:hAnsi="Times New Roman" w:cs="Times New Roman"/>
          <w:sz w:val="28"/>
          <w:szCs w:val="28"/>
        </w:rPr>
        <w:t>вышестоящими профсоюзными органами осуществляется следующими проводками:</w:t>
      </w:r>
    </w:p>
    <w:p w:rsidR="003F6352" w:rsidRDefault="003F6352" w:rsidP="003F6352">
      <w:pPr>
        <w:tabs>
          <w:tab w:val="left" w:pos="183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Д86 К79 – денежные средства на финансирование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F6352" w:rsidRPr="003F6352" w:rsidRDefault="003F6352" w:rsidP="003F6352">
      <w:pPr>
        <w:tabs>
          <w:tab w:val="left" w:pos="183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Д79 К51- перечисление вышестоящим организациям Профсоюза.</w:t>
      </w:r>
    </w:p>
    <w:p w:rsidR="00BD0551" w:rsidRDefault="00BF6921" w:rsidP="00BF6921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921">
        <w:rPr>
          <w:rFonts w:ascii="Times New Roman" w:hAnsi="Times New Roman" w:cs="Times New Roman"/>
          <w:sz w:val="28"/>
          <w:szCs w:val="28"/>
        </w:rPr>
        <w:t xml:space="preserve"> К счету 86 «Целевое финансирование» открыты следующие </w:t>
      </w:r>
      <w:proofErr w:type="spellStart"/>
      <w:r w:rsidRPr="00BF6921">
        <w:rPr>
          <w:rFonts w:ascii="Times New Roman" w:hAnsi="Times New Roman" w:cs="Times New Roman"/>
          <w:sz w:val="28"/>
          <w:szCs w:val="28"/>
        </w:rPr>
        <w:t>субсчета</w:t>
      </w:r>
      <w:proofErr w:type="spellEnd"/>
      <w:r w:rsidRPr="00BF6921">
        <w:rPr>
          <w:rFonts w:ascii="Times New Roman" w:hAnsi="Times New Roman" w:cs="Times New Roman"/>
          <w:sz w:val="28"/>
          <w:szCs w:val="28"/>
        </w:rPr>
        <w:t xml:space="preserve"> (в рамках сметы</w:t>
      </w:r>
      <w:r w:rsidR="00BD0551">
        <w:rPr>
          <w:rFonts w:ascii="Times New Roman" w:hAnsi="Times New Roman" w:cs="Times New Roman"/>
          <w:sz w:val="28"/>
          <w:szCs w:val="28"/>
        </w:rPr>
        <w:t xml:space="preserve"> доходов и расходов</w:t>
      </w:r>
      <w:r w:rsidRPr="00BF692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D0551" w:rsidRDefault="00BF6921" w:rsidP="00BD0551">
      <w:pPr>
        <w:pStyle w:val="a3"/>
        <w:numPr>
          <w:ilvl w:val="0"/>
          <w:numId w:val="21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921">
        <w:rPr>
          <w:rFonts w:ascii="Times New Roman" w:hAnsi="Times New Roman" w:cs="Times New Roman"/>
          <w:sz w:val="28"/>
          <w:szCs w:val="28"/>
        </w:rPr>
        <w:t xml:space="preserve">86.01 Доходы </w:t>
      </w:r>
    </w:p>
    <w:p w:rsidR="00BD0551" w:rsidRDefault="00BF6921" w:rsidP="00BD0551">
      <w:pPr>
        <w:pStyle w:val="a3"/>
        <w:numPr>
          <w:ilvl w:val="0"/>
          <w:numId w:val="21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921">
        <w:rPr>
          <w:rFonts w:ascii="Times New Roman" w:hAnsi="Times New Roman" w:cs="Times New Roman"/>
          <w:sz w:val="28"/>
          <w:szCs w:val="28"/>
        </w:rPr>
        <w:t xml:space="preserve">86.02 </w:t>
      </w:r>
      <w:r w:rsidRPr="00BD0551">
        <w:rPr>
          <w:rFonts w:ascii="Times New Roman" w:hAnsi="Times New Roman" w:cs="Times New Roman"/>
          <w:sz w:val="28"/>
          <w:szCs w:val="28"/>
        </w:rPr>
        <w:t xml:space="preserve">Расходы </w:t>
      </w:r>
    </w:p>
    <w:p w:rsidR="00BD0551" w:rsidRDefault="00BF6921" w:rsidP="00BD0551">
      <w:pPr>
        <w:pStyle w:val="a3"/>
        <w:numPr>
          <w:ilvl w:val="0"/>
          <w:numId w:val="21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551">
        <w:rPr>
          <w:rFonts w:ascii="Times New Roman" w:hAnsi="Times New Roman" w:cs="Times New Roman"/>
          <w:sz w:val="28"/>
          <w:szCs w:val="28"/>
        </w:rPr>
        <w:t xml:space="preserve">86.03 Остатки средств сметы. </w:t>
      </w:r>
    </w:p>
    <w:p w:rsidR="002B7C2D" w:rsidRDefault="002B7C2D" w:rsidP="002B7C2D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>Остаток неиспользованных целевых поступлений по смете доходов и расходов переходит на следующий календарный год на уставную деятельность.</w:t>
      </w:r>
    </w:p>
    <w:p w:rsidR="002B7C2D" w:rsidRDefault="002B7C2D" w:rsidP="002B7C2D">
      <w:pPr>
        <w:pStyle w:val="a3"/>
        <w:tabs>
          <w:tab w:val="left" w:pos="183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7C2D" w:rsidRDefault="002413FF" w:rsidP="003F6352">
      <w:pPr>
        <w:pStyle w:val="a3"/>
        <w:numPr>
          <w:ilvl w:val="0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Учет расходов </w:t>
      </w:r>
      <w:r w:rsidR="003F6352" w:rsidRPr="003F6352">
        <w:rPr>
          <w:rFonts w:ascii="Times New Roman" w:hAnsi="Times New Roman" w:cs="Times New Roman"/>
          <w:i/>
          <w:sz w:val="28"/>
          <w:szCs w:val="28"/>
        </w:rPr>
        <w:t>Областной</w:t>
      </w:r>
      <w:r w:rsidR="002B7C2D" w:rsidRPr="002B7C2D">
        <w:rPr>
          <w:rFonts w:ascii="Times New Roman" w:hAnsi="Times New Roman" w:cs="Times New Roman"/>
          <w:i/>
          <w:sz w:val="28"/>
          <w:szCs w:val="28"/>
        </w:rPr>
        <w:t xml:space="preserve"> организации на осуществление уставной деятельности</w:t>
      </w:r>
    </w:p>
    <w:p w:rsidR="002413FF" w:rsidRDefault="002B7C2D" w:rsidP="002413FF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lastRenderedPageBreak/>
        <w:t>Учет расходов по уставной деятельности учитывается на дебете счета 86 «Целевое финансирование»</w:t>
      </w:r>
      <w:r w:rsidR="002413FF">
        <w:rPr>
          <w:rFonts w:ascii="Times New Roman" w:hAnsi="Times New Roman" w:cs="Times New Roman"/>
          <w:sz w:val="28"/>
          <w:szCs w:val="28"/>
        </w:rPr>
        <w:t xml:space="preserve">. </w:t>
      </w:r>
      <w:r w:rsidRPr="002B7C2D">
        <w:rPr>
          <w:rFonts w:ascii="Times New Roman" w:hAnsi="Times New Roman" w:cs="Times New Roman"/>
          <w:sz w:val="28"/>
          <w:szCs w:val="28"/>
        </w:rPr>
        <w:t>Расходы производятся в разрезе статей со</w:t>
      </w:r>
      <w:r w:rsidR="002413FF">
        <w:rPr>
          <w:rFonts w:ascii="Times New Roman" w:hAnsi="Times New Roman" w:cs="Times New Roman"/>
          <w:sz w:val="28"/>
          <w:szCs w:val="28"/>
        </w:rPr>
        <w:t>гласно смете доходов и расходов</w:t>
      </w:r>
      <w:r w:rsidRPr="002B7C2D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</w:t>
      </w:r>
      <w:r w:rsidR="002413FF">
        <w:rPr>
          <w:rFonts w:ascii="Times New Roman" w:hAnsi="Times New Roman" w:cs="Times New Roman"/>
          <w:sz w:val="28"/>
          <w:szCs w:val="28"/>
        </w:rPr>
        <w:t>.</w:t>
      </w:r>
    </w:p>
    <w:p w:rsidR="002413FF" w:rsidRDefault="002413FF" w:rsidP="002413FF">
      <w:pPr>
        <w:pStyle w:val="a3"/>
        <w:tabs>
          <w:tab w:val="left" w:pos="183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13FF" w:rsidRDefault="004E17E3" w:rsidP="002413FF">
      <w:pPr>
        <w:pStyle w:val="a3"/>
        <w:numPr>
          <w:ilvl w:val="0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Учет запасов</w:t>
      </w:r>
    </w:p>
    <w:p w:rsidR="004E17E3" w:rsidRPr="007C4A6D" w:rsidRDefault="00DA4A6C" w:rsidP="007C4A6D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4A6C">
        <w:rPr>
          <w:rFonts w:ascii="Times New Roman" w:hAnsi="Times New Roman" w:cs="Times New Roman"/>
          <w:sz w:val="28"/>
          <w:szCs w:val="28"/>
        </w:rPr>
        <w:t>тражать в бухгалтерской отчетности переход на новые правила учета</w:t>
      </w:r>
      <w:r w:rsidR="007E41A2">
        <w:rPr>
          <w:rFonts w:ascii="Times New Roman" w:hAnsi="Times New Roman" w:cs="Times New Roman"/>
          <w:sz w:val="28"/>
          <w:szCs w:val="28"/>
        </w:rPr>
        <w:t xml:space="preserve"> запасов</w:t>
      </w:r>
      <w:r w:rsidR="007C4A6D">
        <w:rPr>
          <w:rFonts w:ascii="Times New Roman" w:hAnsi="Times New Roman" w:cs="Times New Roman"/>
          <w:sz w:val="28"/>
          <w:szCs w:val="28"/>
        </w:rPr>
        <w:t xml:space="preserve">  п</w:t>
      </w:r>
      <w:r w:rsidR="004E17E3" w:rsidRPr="007C4A6D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ерспективно. В этом случае входные показатели на 1 января 2021 года не пересчитываются. Новый стандарт применяется только в отношении фактов хозяйственной жизни, которые имели место после начала применения стандарта</w:t>
      </w:r>
      <w:r w:rsidR="004E17E3" w:rsidRPr="007C4A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F3030" w:rsidRDefault="004E17E3" w:rsidP="004E17E3">
      <w:pPr>
        <w:pStyle w:val="a3"/>
        <w:tabs>
          <w:tab w:val="left" w:pos="183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6D">
        <w:rPr>
          <w:rFonts w:ascii="Times New Roman" w:hAnsi="Times New Roman" w:cs="Times New Roman"/>
          <w:sz w:val="28"/>
          <w:szCs w:val="28"/>
        </w:rPr>
        <w:t>Новые правила применяются только к тем активам, которые организация поставила на учет после 1 января 2021 года</w:t>
      </w:r>
    </w:p>
    <w:p w:rsidR="004E17E3" w:rsidRPr="004E17E3" w:rsidRDefault="004E17E3" w:rsidP="004E17E3">
      <w:pPr>
        <w:pStyle w:val="a3"/>
        <w:tabs>
          <w:tab w:val="left" w:pos="183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3FF" w:rsidRDefault="00EA0399" w:rsidP="00EA0399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0399">
        <w:rPr>
          <w:rFonts w:ascii="Times New Roman" w:hAnsi="Times New Roman" w:cs="Times New Roman"/>
          <w:sz w:val="28"/>
          <w:szCs w:val="28"/>
        </w:rPr>
        <w:t>Для целей бухгалтерского учета запасы определены как активы, потребляемые или продаваемые в рамках обычного операционного цикла организации, либо используемые в течение периода не более 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399" w:rsidRPr="00EA0399" w:rsidRDefault="003F6352" w:rsidP="003F6352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</w:t>
      </w:r>
      <w:r w:rsidR="00EA0399">
        <w:rPr>
          <w:rFonts w:ascii="Times New Roman" w:hAnsi="Times New Roman" w:cs="Times New Roman"/>
          <w:sz w:val="28"/>
          <w:szCs w:val="28"/>
        </w:rPr>
        <w:t xml:space="preserve"> организация не применяет ФСБУ 5/2019 «Запасы»</w:t>
      </w:r>
      <w:r w:rsidR="00EA0399" w:rsidRPr="00EA0399">
        <w:rPr>
          <w:rFonts w:ascii="Times New Roman" w:hAnsi="Times New Roman" w:cs="Times New Roman"/>
          <w:sz w:val="28"/>
          <w:szCs w:val="28"/>
        </w:rPr>
        <w:t xml:space="preserve"> в отношении запасов, предназначенных для управленческих нужд. В этом случае затраты, которые в соответствии со стандартом должны были бы включаться в стоимость запасов, признаются расходами периода, в котором был</w:t>
      </w:r>
      <w:r w:rsidR="00EA0399">
        <w:rPr>
          <w:rFonts w:ascii="Times New Roman" w:hAnsi="Times New Roman" w:cs="Times New Roman"/>
          <w:sz w:val="28"/>
          <w:szCs w:val="28"/>
        </w:rPr>
        <w:t>и понесены.</w:t>
      </w:r>
      <w:r w:rsidR="00EA0399" w:rsidRPr="00EA0399">
        <w:rPr>
          <w:rFonts w:eastAsiaTheme="minorEastAsia" w:hAnsi="Calibri"/>
          <w:color w:val="000000" w:themeColor="text1"/>
          <w:kern w:val="24"/>
          <w:sz w:val="64"/>
          <w:szCs w:val="64"/>
          <w:lang w:eastAsia="ru-RU"/>
        </w:rPr>
        <w:t xml:space="preserve"> </w:t>
      </w:r>
      <w:r w:rsidR="00D63F80" w:rsidRPr="00EA0399">
        <w:rPr>
          <w:rFonts w:ascii="Times New Roman" w:hAnsi="Times New Roman" w:cs="Times New Roman"/>
          <w:sz w:val="28"/>
          <w:szCs w:val="28"/>
        </w:rPr>
        <w:t xml:space="preserve">Приобретение материалов для управленческих нужд </w:t>
      </w:r>
      <w:r w:rsidRPr="003F6352">
        <w:rPr>
          <w:rFonts w:ascii="Times New Roman" w:hAnsi="Times New Roman" w:cs="Times New Roman"/>
          <w:sz w:val="28"/>
          <w:szCs w:val="28"/>
        </w:rPr>
        <w:t>Областной</w:t>
      </w:r>
      <w:r w:rsidR="00EA039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63F80" w:rsidRPr="00EA0399">
        <w:rPr>
          <w:rFonts w:ascii="Times New Roman" w:hAnsi="Times New Roman" w:cs="Times New Roman"/>
          <w:sz w:val="28"/>
          <w:szCs w:val="28"/>
        </w:rPr>
        <w:t xml:space="preserve"> списывается на затраты на основании передаточных документов от поставщика (УПД, накладная)</w:t>
      </w:r>
      <w:r w:rsidR="00EA0399" w:rsidRPr="00EA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399" w:rsidRDefault="007E41A2" w:rsidP="007E41A2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EA0399" w:rsidRPr="00EA0399">
        <w:rPr>
          <w:rFonts w:ascii="Times New Roman" w:hAnsi="Times New Roman" w:cs="Times New Roman"/>
          <w:sz w:val="28"/>
          <w:szCs w:val="28"/>
        </w:rPr>
        <w:t>организация не применяет ФСБУ 5/2019 «Запасы» в отношении</w:t>
      </w:r>
      <w:r w:rsidR="00EA0399">
        <w:rPr>
          <w:rFonts w:ascii="Times New Roman" w:hAnsi="Times New Roman" w:cs="Times New Roman"/>
          <w:sz w:val="28"/>
          <w:szCs w:val="28"/>
        </w:rPr>
        <w:t xml:space="preserve"> материальных</w:t>
      </w:r>
      <w:r w:rsidR="00EA0399" w:rsidRPr="00EA0399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EA0399">
        <w:rPr>
          <w:rFonts w:ascii="Times New Roman" w:hAnsi="Times New Roman" w:cs="Times New Roman"/>
          <w:sz w:val="28"/>
          <w:szCs w:val="28"/>
        </w:rPr>
        <w:t>ей</w:t>
      </w:r>
      <w:r w:rsidR="00EA0399" w:rsidRPr="00EA0399">
        <w:rPr>
          <w:rFonts w:ascii="Times New Roman" w:hAnsi="Times New Roman" w:cs="Times New Roman"/>
          <w:sz w:val="28"/>
          <w:szCs w:val="28"/>
        </w:rPr>
        <w:t>, полученные некоммерческой организацией для безвозмездной передачи гражданам или юридическим лицам</w:t>
      </w:r>
      <w:proofErr w:type="gramStart"/>
      <w:r w:rsidR="00EA03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03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03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0399">
        <w:rPr>
          <w:rFonts w:ascii="Times New Roman" w:hAnsi="Times New Roman" w:cs="Times New Roman"/>
          <w:sz w:val="28"/>
          <w:szCs w:val="28"/>
        </w:rPr>
        <w:t xml:space="preserve">снование ФСБУ 5/2019, п4. в). </w:t>
      </w:r>
      <w:r w:rsidR="00EA0399" w:rsidRPr="00EA0399">
        <w:rPr>
          <w:rFonts w:ascii="Times New Roman" w:hAnsi="Times New Roman" w:cs="Times New Roman"/>
          <w:sz w:val="28"/>
          <w:szCs w:val="28"/>
        </w:rPr>
        <w:t>Подарки, спортивная форма  и прочие объекты, предназначенные для передачи членам профсоюза списываются на затраты в момент приобретения и учитываются за балансом в оперативном учете</w:t>
      </w:r>
      <w:r w:rsidR="00EA0399">
        <w:rPr>
          <w:rFonts w:ascii="Times New Roman" w:hAnsi="Times New Roman" w:cs="Times New Roman"/>
          <w:sz w:val="28"/>
          <w:szCs w:val="28"/>
        </w:rPr>
        <w:t>.</w:t>
      </w:r>
      <w:r w:rsidR="00DA4A6C">
        <w:rPr>
          <w:rFonts w:ascii="Times New Roman" w:hAnsi="Times New Roman" w:cs="Times New Roman"/>
          <w:sz w:val="28"/>
          <w:szCs w:val="28"/>
        </w:rPr>
        <w:t xml:space="preserve"> </w:t>
      </w:r>
      <w:r w:rsidR="00DA4A6C" w:rsidRPr="00DA4A6C">
        <w:rPr>
          <w:rFonts w:ascii="Times New Roman" w:hAnsi="Times New Roman" w:cs="Times New Roman"/>
          <w:sz w:val="28"/>
          <w:szCs w:val="28"/>
        </w:rPr>
        <w:t>Учитываются на счете 10, списываются в момент передачи в эксплуатацию, но и</w:t>
      </w:r>
      <w:r w:rsidR="00DA4A6C">
        <w:rPr>
          <w:rFonts w:ascii="Times New Roman" w:hAnsi="Times New Roman" w:cs="Times New Roman"/>
          <w:sz w:val="28"/>
          <w:szCs w:val="28"/>
        </w:rPr>
        <w:t xml:space="preserve"> не подлежат </w:t>
      </w:r>
      <w:r w:rsidR="00DA4A6C" w:rsidRPr="00DA4A6C">
        <w:rPr>
          <w:rFonts w:ascii="Times New Roman" w:hAnsi="Times New Roman" w:cs="Times New Roman"/>
          <w:sz w:val="28"/>
          <w:szCs w:val="28"/>
        </w:rPr>
        <w:t>уценке/</w:t>
      </w:r>
      <w:proofErr w:type="spellStart"/>
      <w:r w:rsidR="00DA4A6C" w:rsidRPr="00DA4A6C">
        <w:rPr>
          <w:rFonts w:ascii="Times New Roman" w:hAnsi="Times New Roman" w:cs="Times New Roman"/>
          <w:sz w:val="28"/>
          <w:szCs w:val="28"/>
        </w:rPr>
        <w:t>дооценке</w:t>
      </w:r>
      <w:proofErr w:type="spellEnd"/>
      <w:r w:rsidR="00DA4A6C" w:rsidRPr="00DA4A6C">
        <w:rPr>
          <w:rFonts w:ascii="Times New Roman" w:hAnsi="Times New Roman" w:cs="Times New Roman"/>
          <w:sz w:val="28"/>
          <w:szCs w:val="28"/>
        </w:rPr>
        <w:t xml:space="preserve"> до справедливой стоимости</w:t>
      </w:r>
      <w:r w:rsidR="00DA4A6C">
        <w:rPr>
          <w:rFonts w:ascii="Times New Roman" w:hAnsi="Times New Roman" w:cs="Times New Roman"/>
          <w:sz w:val="28"/>
          <w:szCs w:val="28"/>
        </w:rPr>
        <w:t>.</w:t>
      </w:r>
    </w:p>
    <w:p w:rsidR="00DA4A6C" w:rsidRDefault="00F7365D" w:rsidP="00DA4A6C">
      <w:pPr>
        <w:pStyle w:val="a3"/>
        <w:numPr>
          <w:ilvl w:val="1"/>
          <w:numId w:val="6"/>
        </w:numPr>
        <w:tabs>
          <w:tab w:val="left" w:pos="1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запасам</w:t>
      </w:r>
      <w:r w:rsidR="00DA4A6C" w:rsidRPr="00DA4A6C">
        <w:rPr>
          <w:rFonts w:ascii="Times New Roman" w:hAnsi="Times New Roman" w:cs="Times New Roman"/>
          <w:sz w:val="28"/>
          <w:szCs w:val="28"/>
        </w:rPr>
        <w:t xml:space="preserve"> по ФСБУ 5</w:t>
      </w:r>
      <w:r w:rsidR="008A4113">
        <w:rPr>
          <w:rFonts w:ascii="Times New Roman" w:hAnsi="Times New Roman" w:cs="Times New Roman"/>
          <w:sz w:val="28"/>
          <w:szCs w:val="28"/>
        </w:rPr>
        <w:t>/2019</w:t>
      </w:r>
      <w:r w:rsidR="00DA4A6C" w:rsidRPr="00DA4A6C">
        <w:rPr>
          <w:rFonts w:ascii="Times New Roman" w:hAnsi="Times New Roman" w:cs="Times New Roman"/>
          <w:sz w:val="28"/>
          <w:szCs w:val="28"/>
        </w:rPr>
        <w:t xml:space="preserve"> относятся неисключительные права</w:t>
      </w:r>
      <w:r w:rsidR="00DA4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их тоже </w:t>
      </w:r>
      <w:r w:rsidR="00DA4A6C" w:rsidRPr="00DA4A6C">
        <w:rPr>
          <w:rFonts w:ascii="Times New Roman" w:hAnsi="Times New Roman" w:cs="Times New Roman"/>
          <w:sz w:val="28"/>
          <w:szCs w:val="28"/>
        </w:rPr>
        <w:t xml:space="preserve"> сразу списывать на затраты</w:t>
      </w:r>
      <w:proofErr w:type="gramStart"/>
      <w:r w:rsidR="00DA4A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4A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4A6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A4A6C">
        <w:rPr>
          <w:rFonts w:ascii="Times New Roman" w:hAnsi="Times New Roman" w:cs="Times New Roman"/>
          <w:sz w:val="28"/>
          <w:szCs w:val="28"/>
        </w:rPr>
        <w:t>ез расходов будущих периодов).</w:t>
      </w:r>
    </w:p>
    <w:p w:rsidR="00D75B12" w:rsidRPr="00EA0399" w:rsidRDefault="00D75B12" w:rsidP="00F7365D">
      <w:pPr>
        <w:pStyle w:val="a3"/>
        <w:tabs>
          <w:tab w:val="left" w:pos="183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5B12" w:rsidRDefault="00F7365D" w:rsidP="00D75B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65D">
        <w:rPr>
          <w:rFonts w:ascii="Times New Roman" w:hAnsi="Times New Roman" w:cs="Times New Roman"/>
          <w:i/>
          <w:sz w:val="28"/>
          <w:szCs w:val="28"/>
        </w:rPr>
        <w:t>Учет основных средств</w:t>
      </w:r>
    </w:p>
    <w:p w:rsidR="00EE1C46" w:rsidRDefault="00D75B12" w:rsidP="00D75B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B12">
        <w:rPr>
          <w:rFonts w:ascii="Times New Roman" w:hAnsi="Times New Roman" w:cs="Times New Roman"/>
          <w:sz w:val="28"/>
          <w:szCs w:val="28"/>
        </w:rPr>
        <w:t>Учет основных средств (далее – «ОС») ведется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12">
        <w:rPr>
          <w:rFonts w:ascii="Times New Roman" w:hAnsi="Times New Roman" w:cs="Times New Roman"/>
          <w:sz w:val="28"/>
          <w:szCs w:val="28"/>
        </w:rPr>
        <w:t>ФСБУ 6/2020 «Основные средства»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12">
        <w:rPr>
          <w:rFonts w:ascii="Times New Roman" w:hAnsi="Times New Roman" w:cs="Times New Roman"/>
          <w:sz w:val="28"/>
          <w:szCs w:val="28"/>
        </w:rPr>
        <w:t>и Методическими указаниями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12">
        <w:rPr>
          <w:rFonts w:ascii="Times New Roman" w:hAnsi="Times New Roman" w:cs="Times New Roman"/>
          <w:sz w:val="28"/>
          <w:szCs w:val="28"/>
        </w:rPr>
        <w:t xml:space="preserve">по бухгалтерскому учету основных средств, утвержденными Приказом </w:t>
      </w:r>
      <w:r w:rsidRPr="00D75B12">
        <w:rPr>
          <w:rFonts w:ascii="Times New Roman" w:hAnsi="Times New Roman" w:cs="Times New Roman"/>
          <w:sz w:val="28"/>
          <w:szCs w:val="28"/>
        </w:rPr>
        <w:lastRenderedPageBreak/>
        <w:t>Минфина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12">
        <w:rPr>
          <w:rFonts w:ascii="Times New Roman" w:hAnsi="Times New Roman" w:cs="Times New Roman"/>
          <w:sz w:val="28"/>
          <w:szCs w:val="28"/>
        </w:rPr>
        <w:t>России от 13.10.2003 № 91н.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12">
        <w:rPr>
          <w:rFonts w:ascii="Times New Roman" w:hAnsi="Times New Roman" w:cs="Times New Roman"/>
          <w:sz w:val="28"/>
          <w:szCs w:val="28"/>
        </w:rPr>
        <w:t>с изменениями от 27.11.2006 № 156н, от 25.10.2010 № 132н, от 24.12.2010 № 186н)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950" w:rsidRDefault="00F51950" w:rsidP="00F5195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использует а</w:t>
      </w:r>
      <w:r w:rsidRPr="00F51950">
        <w:rPr>
          <w:rFonts w:ascii="Times New Roman" w:hAnsi="Times New Roman" w:cs="Times New Roman"/>
          <w:sz w:val="28"/>
          <w:szCs w:val="28"/>
        </w:rPr>
        <w:t>льтерна</w:t>
      </w:r>
      <w:r w:rsidR="00C65D55">
        <w:rPr>
          <w:rFonts w:ascii="Times New Roman" w:hAnsi="Times New Roman" w:cs="Times New Roman"/>
          <w:sz w:val="28"/>
          <w:szCs w:val="28"/>
        </w:rPr>
        <w:t>тивный – перспективный переход, который</w:t>
      </w:r>
      <w:r w:rsidRPr="00F51950">
        <w:rPr>
          <w:rFonts w:ascii="Times New Roman" w:hAnsi="Times New Roman" w:cs="Times New Roman"/>
          <w:sz w:val="28"/>
          <w:szCs w:val="28"/>
        </w:rPr>
        <w:t xml:space="preserve"> подразумевает, что будут скорректированы только входящие данные по ОС на 01.01.2022, а уже далее учет стоимости и амортизации будет вестись по требованиям </w:t>
      </w:r>
      <w:r>
        <w:rPr>
          <w:rFonts w:ascii="Times New Roman" w:hAnsi="Times New Roman" w:cs="Times New Roman"/>
          <w:sz w:val="28"/>
          <w:szCs w:val="28"/>
        </w:rPr>
        <w:t>ФСБУ 6/2020</w:t>
      </w:r>
      <w:r w:rsidRPr="00F51950">
        <w:rPr>
          <w:rFonts w:ascii="Times New Roman" w:hAnsi="Times New Roman" w:cs="Times New Roman"/>
          <w:sz w:val="28"/>
          <w:szCs w:val="28"/>
        </w:rPr>
        <w:t>.</w:t>
      </w:r>
    </w:p>
    <w:p w:rsidR="001A6429" w:rsidRPr="001A6429" w:rsidRDefault="001A6429" w:rsidP="00F5195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29">
        <w:rPr>
          <w:rFonts w:ascii="Times New Roman" w:hAnsi="Times New Roman" w:cs="Times New Roman"/>
          <w:sz w:val="28"/>
          <w:szCs w:val="28"/>
        </w:rPr>
        <w:t>Для целей бухгалтерского учета объектом основных средств считается актив, характеризующийся одновременно следующими признаками:</w:t>
      </w:r>
    </w:p>
    <w:p w:rsidR="001A6429" w:rsidRPr="001A6429" w:rsidRDefault="001A6429" w:rsidP="001A642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6429">
        <w:rPr>
          <w:rFonts w:ascii="Times New Roman" w:hAnsi="Times New Roman" w:cs="Times New Roman"/>
          <w:sz w:val="28"/>
          <w:szCs w:val="28"/>
        </w:rPr>
        <w:t>а) имеет материально-вещественную форму;</w:t>
      </w:r>
    </w:p>
    <w:p w:rsidR="001A6429" w:rsidRPr="001A6429" w:rsidRDefault="001A6429" w:rsidP="001A642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6429">
        <w:rPr>
          <w:rFonts w:ascii="Times New Roman" w:hAnsi="Times New Roman" w:cs="Times New Roman"/>
          <w:sz w:val="28"/>
          <w:szCs w:val="28"/>
        </w:rPr>
        <w:t>б) предназначен для использования организацией в ходе обычной деятельности при производстве и (или) продаже ею продукции (товаров), при выполнении работ или оказании услуг, для охраны окружающей среды, для предоставления за плату во временное пользование, для управленческих нужд, либо для использования в деятельности некоммерческой организации, направленной на достижение целей, ради которых она создана;</w:t>
      </w:r>
    </w:p>
    <w:p w:rsidR="001A6429" w:rsidRPr="001A6429" w:rsidRDefault="001A6429" w:rsidP="001A642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6429">
        <w:rPr>
          <w:rFonts w:ascii="Times New Roman" w:hAnsi="Times New Roman" w:cs="Times New Roman"/>
          <w:sz w:val="28"/>
          <w:szCs w:val="28"/>
        </w:rPr>
        <w:t>в) предназначен для использования организацией в течение периода более 12 месяцев или обычного операционного цикла, превышающего 12 месяцев;</w:t>
      </w:r>
    </w:p>
    <w:p w:rsidR="004E4172" w:rsidRPr="001A6429" w:rsidRDefault="001A6429" w:rsidP="001A642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6429">
        <w:rPr>
          <w:rFonts w:ascii="Times New Roman" w:hAnsi="Times New Roman" w:cs="Times New Roman"/>
          <w:sz w:val="28"/>
          <w:szCs w:val="28"/>
        </w:rPr>
        <w:t>г) способен приносить организации экономические выгоды (доход) в будущем (обеспечить достижение некоммерческой организацией целей, ради которых она создана).</w:t>
      </w:r>
    </w:p>
    <w:p w:rsidR="001A6429" w:rsidRDefault="00D63F80" w:rsidP="001A642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стоимости ОС для целей бухгалте</w:t>
      </w:r>
      <w:r w:rsidR="007E41A2">
        <w:rPr>
          <w:rFonts w:ascii="Times New Roman" w:hAnsi="Times New Roman" w:cs="Times New Roman"/>
          <w:sz w:val="28"/>
          <w:szCs w:val="28"/>
        </w:rPr>
        <w:t>рского учета равен 100 тыс. руб</w:t>
      </w:r>
      <w:r w:rsidR="001A6429">
        <w:rPr>
          <w:rFonts w:ascii="Times New Roman" w:hAnsi="Times New Roman" w:cs="Times New Roman"/>
          <w:sz w:val="28"/>
          <w:szCs w:val="28"/>
        </w:rPr>
        <w:t>.</w:t>
      </w:r>
    </w:p>
    <w:p w:rsidR="006746E1" w:rsidRDefault="006746E1" w:rsidP="006746E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746E1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6746E1">
        <w:rPr>
          <w:rFonts w:ascii="Times New Roman" w:hAnsi="Times New Roman" w:cs="Times New Roman"/>
          <w:sz w:val="28"/>
          <w:szCs w:val="28"/>
        </w:rPr>
        <w:t xml:space="preserve"> решение не применять настоящий Стандарт в отношении активов, характеризующихся одновременно признаками, установленным</w:t>
      </w:r>
      <w:r>
        <w:rPr>
          <w:rFonts w:ascii="Times New Roman" w:hAnsi="Times New Roman" w:cs="Times New Roman"/>
          <w:sz w:val="28"/>
          <w:szCs w:val="28"/>
        </w:rPr>
        <w:t>и пунктом 4 ФСБУ 6/2020 «Основные средства»</w:t>
      </w:r>
      <w:r w:rsidRPr="006746E1">
        <w:rPr>
          <w:rFonts w:ascii="Times New Roman" w:hAnsi="Times New Roman" w:cs="Times New Roman"/>
          <w:sz w:val="28"/>
          <w:szCs w:val="28"/>
        </w:rPr>
        <w:t>, но имеющих стоимость ниже лимита</w:t>
      </w:r>
      <w:r>
        <w:rPr>
          <w:rFonts w:ascii="Times New Roman" w:hAnsi="Times New Roman" w:cs="Times New Roman"/>
          <w:sz w:val="28"/>
          <w:szCs w:val="28"/>
        </w:rPr>
        <w:t xml:space="preserve"> (100 тыс. руб.)</w:t>
      </w:r>
      <w:r w:rsidRPr="006746E1">
        <w:rPr>
          <w:rFonts w:ascii="Times New Roman" w:hAnsi="Times New Roman" w:cs="Times New Roman"/>
          <w:sz w:val="28"/>
          <w:szCs w:val="28"/>
        </w:rPr>
        <w:t>, установленного организацией с учетом существенности информации о таких активах. При этом затраты на приобретение, создание таких активов признаются расходами периода, в котором они понесены. Указанное решение раскрывается в бухгалтерской (финансовой) отчетности с указанием лимита стоимости, установленного организацией.</w:t>
      </w:r>
      <w:r>
        <w:t xml:space="preserve"> </w:t>
      </w:r>
      <w:r w:rsidRPr="006746E1">
        <w:rPr>
          <w:rFonts w:ascii="Times New Roman" w:hAnsi="Times New Roman" w:cs="Times New Roman"/>
          <w:sz w:val="28"/>
          <w:szCs w:val="28"/>
        </w:rPr>
        <w:t>Организация должна обеспечить надлежащий контроль наличия и движения таких активов.</w:t>
      </w:r>
      <w:r w:rsidR="00D63F80">
        <w:rPr>
          <w:rFonts w:ascii="Times New Roman" w:hAnsi="Times New Roman" w:cs="Times New Roman"/>
          <w:sz w:val="28"/>
          <w:szCs w:val="28"/>
        </w:rPr>
        <w:t xml:space="preserve"> После списания малоценного имущества,  учет ведется на </w:t>
      </w:r>
      <w:proofErr w:type="spellStart"/>
      <w:r w:rsidR="00D63F80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D63F80">
        <w:rPr>
          <w:rFonts w:ascii="Times New Roman" w:hAnsi="Times New Roman" w:cs="Times New Roman"/>
          <w:sz w:val="28"/>
          <w:szCs w:val="28"/>
        </w:rPr>
        <w:t xml:space="preserve"> счете.</w:t>
      </w:r>
    </w:p>
    <w:p w:rsidR="00D63F80" w:rsidRPr="00D63F80" w:rsidRDefault="00D63F80" w:rsidP="00D63F8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F80">
        <w:rPr>
          <w:rFonts w:ascii="Times New Roman" w:hAnsi="Times New Roman" w:cs="Times New Roman"/>
          <w:sz w:val="28"/>
          <w:szCs w:val="28"/>
        </w:rPr>
        <w:t xml:space="preserve">В соответствии с п. 11 ФСБУ 6/2020 основные средства классифицированы по видам:  </w:t>
      </w:r>
    </w:p>
    <w:p w:rsidR="00D63F80" w:rsidRDefault="00D63F80" w:rsidP="00D63F8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F80">
        <w:rPr>
          <w:rFonts w:ascii="Times New Roman" w:hAnsi="Times New Roman" w:cs="Times New Roman"/>
          <w:sz w:val="28"/>
          <w:szCs w:val="28"/>
        </w:rPr>
        <w:t xml:space="preserve">машины и оборудование, </w:t>
      </w:r>
    </w:p>
    <w:p w:rsidR="00D63F80" w:rsidRDefault="00D63F80" w:rsidP="00D63F8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F80">
        <w:rPr>
          <w:rFonts w:ascii="Times New Roman" w:hAnsi="Times New Roman" w:cs="Times New Roman"/>
          <w:sz w:val="28"/>
          <w:szCs w:val="28"/>
        </w:rPr>
        <w:t xml:space="preserve">транспортные средства, </w:t>
      </w:r>
    </w:p>
    <w:p w:rsidR="00553D77" w:rsidRDefault="00D63F80" w:rsidP="00553D7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F80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производственный и хозяйственный инвентарь. </w:t>
      </w:r>
    </w:p>
    <w:p w:rsidR="00553D77" w:rsidRPr="00553D77" w:rsidRDefault="00553D77" w:rsidP="00553D7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D77">
        <w:rPr>
          <w:rFonts w:ascii="Times New Roman" w:hAnsi="Times New Roman" w:cs="Times New Roman"/>
          <w:sz w:val="28"/>
          <w:szCs w:val="28"/>
        </w:rPr>
        <w:t>ФСБУ 6/2020 устанавливает новые правила начисления амортизации: амортизация по ОС начисляется независимо от результатов деятельности организации в отчетном периоде и приостанавливается, только если ликвидационная стоимость объекта становится равн</w:t>
      </w:r>
      <w:r>
        <w:rPr>
          <w:rFonts w:ascii="Times New Roman" w:hAnsi="Times New Roman" w:cs="Times New Roman"/>
          <w:sz w:val="28"/>
          <w:szCs w:val="28"/>
        </w:rPr>
        <w:t xml:space="preserve">ой или превышает его балансовую </w:t>
      </w:r>
      <w:r w:rsidRPr="00553D77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D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3D7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53D77">
        <w:rPr>
          <w:rFonts w:ascii="Times New Roman" w:hAnsi="Times New Roman" w:cs="Times New Roman"/>
          <w:sz w:val="28"/>
          <w:szCs w:val="28"/>
        </w:rPr>
        <w:t>. 29-30 ФСБУ 6/2020)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3D77">
        <w:rPr>
          <w:rFonts w:ascii="Times New Roman" w:hAnsi="Times New Roman" w:cs="Times New Roman"/>
          <w:sz w:val="28"/>
          <w:szCs w:val="28"/>
        </w:rPr>
        <w:t>Ликвидационной стоимостью ОС счит</w:t>
      </w:r>
      <w:r>
        <w:rPr>
          <w:rFonts w:ascii="Times New Roman" w:hAnsi="Times New Roman" w:cs="Times New Roman"/>
          <w:sz w:val="28"/>
          <w:szCs w:val="28"/>
        </w:rPr>
        <w:t>ается величина, которую организация</w:t>
      </w:r>
      <w:r w:rsidRPr="00553D77">
        <w:rPr>
          <w:rFonts w:ascii="Times New Roman" w:hAnsi="Times New Roman" w:cs="Times New Roman"/>
          <w:sz w:val="28"/>
          <w:szCs w:val="28"/>
        </w:rPr>
        <w:t xml:space="preserve"> получила бы в случае выбытия объекта по окончании срока полезного использования (СПИ), включая стоимость остающихся материальных ценностей, и за вычетом предполагаемых затрат на выбытие.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553D7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D77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некоммерческая организация, применяющая</w:t>
      </w:r>
      <w:r w:rsidRPr="00553D77">
        <w:rPr>
          <w:rFonts w:ascii="Times New Roman" w:hAnsi="Times New Roman" w:cs="Times New Roman"/>
          <w:sz w:val="28"/>
          <w:szCs w:val="28"/>
        </w:rPr>
        <w:t xml:space="preserve"> упрощенные способы вед</w:t>
      </w:r>
      <w:r>
        <w:rPr>
          <w:rFonts w:ascii="Times New Roman" w:hAnsi="Times New Roman" w:cs="Times New Roman"/>
          <w:sz w:val="28"/>
          <w:szCs w:val="28"/>
        </w:rPr>
        <w:t>ения бухгалтерского учета, может</w:t>
      </w:r>
      <w:r w:rsidRPr="00553D77">
        <w:rPr>
          <w:rFonts w:ascii="Times New Roman" w:hAnsi="Times New Roman" w:cs="Times New Roman"/>
          <w:sz w:val="28"/>
          <w:szCs w:val="28"/>
        </w:rPr>
        <w:t>:</w:t>
      </w:r>
    </w:p>
    <w:p w:rsidR="00553D77" w:rsidRPr="00553D77" w:rsidRDefault="00553D77" w:rsidP="00365F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3D77">
        <w:rPr>
          <w:rFonts w:ascii="Times New Roman" w:hAnsi="Times New Roman" w:cs="Times New Roman"/>
          <w:sz w:val="28"/>
          <w:szCs w:val="28"/>
        </w:rPr>
        <w:t>а) не применять порядок корректировки первоначальной стоимости основного средства в связи с изменением величины оценочного обязательства по будущему демонтажу, утилизации объекта основных средств и восстановлению окружающей среды, предусмотренный стандартом;</w:t>
      </w:r>
    </w:p>
    <w:p w:rsidR="00553D77" w:rsidRPr="00553D77" w:rsidRDefault="00553D77" w:rsidP="00365F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3D77">
        <w:rPr>
          <w:rFonts w:ascii="Times New Roman" w:hAnsi="Times New Roman" w:cs="Times New Roman"/>
          <w:sz w:val="28"/>
          <w:szCs w:val="28"/>
        </w:rPr>
        <w:t>б) отказаться от проверки основных средств на обесценение, т.е. оценивать основные средства по балансовой стоимости на отчетную дату;</w:t>
      </w:r>
    </w:p>
    <w:p w:rsidR="00553D77" w:rsidRDefault="00553D77" w:rsidP="00365F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3D77">
        <w:rPr>
          <w:rFonts w:ascii="Times New Roman" w:hAnsi="Times New Roman" w:cs="Times New Roman"/>
          <w:sz w:val="28"/>
          <w:szCs w:val="28"/>
        </w:rPr>
        <w:t>в) раскрывать в бухгалтерской отчетности информацию об основных средствах в ограниченном объеме.</w:t>
      </w:r>
    </w:p>
    <w:p w:rsidR="00926249" w:rsidRDefault="00926249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 xml:space="preserve">Организация применяет следующие правила начисления амортизации и прекращения ее начисления: </w:t>
      </w:r>
    </w:p>
    <w:p w:rsidR="00926249" w:rsidRPr="00926249" w:rsidRDefault="00926249" w:rsidP="00365F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 xml:space="preserve">Начисление амортизации начинается с первого числа месяца, следующего за месяцем признания объекта основных средств в бухгалтерском учете и прекращается с первого числа месяца, следующего за месяцем его списания с учета. </w:t>
      </w:r>
      <w:r w:rsidR="00365FAE">
        <w:rPr>
          <w:rFonts w:ascii="Times New Roman" w:hAnsi="Times New Roman" w:cs="Times New Roman"/>
          <w:sz w:val="28"/>
          <w:szCs w:val="28"/>
        </w:rPr>
        <w:t>(Основание: п. 33 ФСБУ 6/2020).</w:t>
      </w:r>
    </w:p>
    <w:p w:rsidR="00365FAE" w:rsidRPr="00365FAE" w:rsidRDefault="00365FAE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FAE">
        <w:rPr>
          <w:rFonts w:ascii="Times New Roman" w:hAnsi="Times New Roman" w:cs="Times New Roman"/>
          <w:sz w:val="28"/>
          <w:szCs w:val="28"/>
        </w:rPr>
        <w:t xml:space="preserve">Объекты основных средств, выведенные из эксплуатации, по которым принято решение о ликвидации (демонтаже), списываются с бухгалтерского учета. Остаточная стоимость таких ОС относится на прочие расходы организации. До момента фактической ликвидации (демонтажа) данное имущество в целях обеспечения его сохранности учитывается за балансом.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5FAE">
        <w:rPr>
          <w:rFonts w:ascii="Times New Roman" w:hAnsi="Times New Roman" w:cs="Times New Roman"/>
          <w:sz w:val="28"/>
          <w:szCs w:val="28"/>
        </w:rPr>
        <w:t>Основание п. 40 ФСБУ 6/2020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5FAE" w:rsidRDefault="00365FAE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использует линейный способ начисления амортизации</w:t>
      </w:r>
      <w:r w:rsidRPr="00365FAE">
        <w:rPr>
          <w:rFonts w:ascii="Times New Roman" w:hAnsi="Times New Roman" w:cs="Times New Roman"/>
          <w:sz w:val="28"/>
          <w:szCs w:val="28"/>
        </w:rPr>
        <w:t>- исходя из первоначальной стоимости или текущей (восстановительной) стоимости (в случае проведения переоценки) объекта основных средств и нормы амортизации, исчисленной исходя из срока полезного использования этого объекта.</w:t>
      </w:r>
    </w:p>
    <w:p w:rsidR="00365FAE" w:rsidRPr="00365FAE" w:rsidRDefault="00365FAE" w:rsidP="00365F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6249" w:rsidRDefault="00365FAE" w:rsidP="00365FA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365FAE">
        <w:rPr>
          <w:rFonts w:ascii="Times New Roman" w:hAnsi="Times New Roman" w:cs="Times New Roman"/>
          <w:i/>
          <w:sz w:val="28"/>
          <w:szCs w:val="28"/>
        </w:rPr>
        <w:lastRenderedPageBreak/>
        <w:t>Бухгалтерская (финансовая) отчетность организации</w:t>
      </w:r>
    </w:p>
    <w:p w:rsidR="00365FAE" w:rsidRDefault="00FF3030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5FAE" w:rsidRPr="00365FAE">
        <w:rPr>
          <w:rFonts w:ascii="Times New Roman" w:hAnsi="Times New Roman" w:cs="Times New Roman"/>
          <w:sz w:val="28"/>
          <w:szCs w:val="28"/>
        </w:rPr>
        <w:t>огласно ст.13 Закона «О бухгалтерском учете» составляет</w:t>
      </w:r>
      <w:r>
        <w:rPr>
          <w:rFonts w:ascii="Times New Roman" w:hAnsi="Times New Roman" w:cs="Times New Roman"/>
          <w:sz w:val="28"/>
          <w:szCs w:val="28"/>
        </w:rPr>
        <w:t>ся годовая бухгалтерская (финансовая</w:t>
      </w:r>
      <w:r w:rsidR="00365FAE" w:rsidRPr="00365FAE">
        <w:rPr>
          <w:rFonts w:ascii="Times New Roman" w:hAnsi="Times New Roman" w:cs="Times New Roman"/>
          <w:sz w:val="28"/>
          <w:szCs w:val="28"/>
        </w:rPr>
        <w:t xml:space="preserve">) отчетность за отчетный год. </w:t>
      </w:r>
      <w:r w:rsidR="00365FAE" w:rsidRPr="00365FA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FAE" w:rsidRDefault="00365FAE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FAE">
        <w:rPr>
          <w:rFonts w:ascii="Times New Roman" w:hAnsi="Times New Roman" w:cs="Times New Roman"/>
          <w:sz w:val="28"/>
          <w:szCs w:val="28"/>
        </w:rPr>
        <w:t>Годовая бухгалтерская (финансовая) отчетность состоит из бухгалтерского баланса, отчета о целевом использовании средств и приложений к ним, составляется она в валюте Российской Федерации, и отчета о доходах и расходах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FAE">
        <w:rPr>
          <w:rFonts w:ascii="Times New Roman" w:hAnsi="Times New Roman" w:cs="Times New Roman"/>
          <w:sz w:val="28"/>
          <w:szCs w:val="28"/>
        </w:rPr>
        <w:t>случае, если возникают внереализационные доходы и/или расходы</w:t>
      </w:r>
    </w:p>
    <w:p w:rsidR="00365FAE" w:rsidRDefault="00FF3030" w:rsidP="00365FA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</w:t>
      </w:r>
      <w:r w:rsidR="00365FAE" w:rsidRPr="00365F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65FAE" w:rsidRPr="00365FAE">
        <w:rPr>
          <w:rFonts w:ascii="Times New Roman" w:hAnsi="Times New Roman" w:cs="Times New Roman"/>
          <w:sz w:val="28"/>
          <w:szCs w:val="28"/>
        </w:rPr>
        <w:t xml:space="preserve"> в качестве форм бухгалтерской</w:t>
      </w:r>
      <w:r w:rsidR="00365FAE">
        <w:rPr>
          <w:rFonts w:ascii="Times New Roman" w:hAnsi="Times New Roman" w:cs="Times New Roman"/>
          <w:sz w:val="28"/>
          <w:szCs w:val="28"/>
        </w:rPr>
        <w:t xml:space="preserve"> </w:t>
      </w:r>
      <w:r w:rsidR="00365FAE" w:rsidRPr="00365FAE">
        <w:rPr>
          <w:rFonts w:ascii="Times New Roman" w:hAnsi="Times New Roman" w:cs="Times New Roman"/>
          <w:sz w:val="28"/>
          <w:szCs w:val="28"/>
        </w:rPr>
        <w:t>отчетности образцы форм, утвержденных Приказом Минфина России от 02.07.2010 № 66н «О формах бухгалтерской отчетности организаций».</w:t>
      </w:r>
    </w:p>
    <w:p w:rsidR="00365FAE" w:rsidRDefault="00365FAE" w:rsidP="00FF303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FAE"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считается составленной после подписания ее экземпляра на бумажном носителе </w:t>
      </w:r>
      <w:r w:rsidR="00FF3030">
        <w:rPr>
          <w:rFonts w:ascii="Times New Roman" w:hAnsi="Times New Roman" w:cs="Times New Roman"/>
          <w:sz w:val="28"/>
          <w:szCs w:val="28"/>
        </w:rPr>
        <w:t>П</w:t>
      </w:r>
      <w:r w:rsidRPr="00365FAE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FF3030" w:rsidRPr="00FF3030">
        <w:rPr>
          <w:rFonts w:ascii="Times New Roman" w:hAnsi="Times New Roman" w:cs="Times New Roman"/>
          <w:sz w:val="28"/>
          <w:szCs w:val="28"/>
        </w:rPr>
        <w:t>Областной</w:t>
      </w:r>
      <w:r w:rsidRPr="00365FAE">
        <w:rPr>
          <w:rFonts w:ascii="Times New Roman" w:hAnsi="Times New Roman" w:cs="Times New Roman"/>
          <w:sz w:val="28"/>
          <w:szCs w:val="28"/>
        </w:rPr>
        <w:t xml:space="preserve"> организации. Отчетность представляется в органы статистики и в инспекцию ФНС в электронном виде.</w:t>
      </w:r>
    </w:p>
    <w:p w:rsidR="00011369" w:rsidRDefault="00365FAE" w:rsidP="00CD1D8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FAE">
        <w:rPr>
          <w:rFonts w:ascii="Times New Roman" w:hAnsi="Times New Roman" w:cs="Times New Roman"/>
          <w:sz w:val="28"/>
          <w:szCs w:val="28"/>
        </w:rPr>
        <w:t>В качестве документа для внутренней финансовой отчетности профсоюзная организация использует форму финансового отчета 10-ПБ «Отчет о доходах и расходах профсоюзной организации», утвержденную постановлением</w:t>
      </w:r>
      <w:r w:rsidR="00CD1D86">
        <w:rPr>
          <w:rFonts w:ascii="Times New Roman" w:hAnsi="Times New Roman" w:cs="Times New Roman"/>
          <w:sz w:val="28"/>
          <w:szCs w:val="28"/>
        </w:rPr>
        <w:t xml:space="preserve"> </w:t>
      </w:r>
      <w:r w:rsidRPr="00CD1D86">
        <w:rPr>
          <w:rFonts w:ascii="Times New Roman" w:hAnsi="Times New Roman" w:cs="Times New Roman"/>
          <w:sz w:val="28"/>
          <w:szCs w:val="28"/>
        </w:rPr>
        <w:t>Исполнительного комитета ФНПР от 24.12.2008 года № 7-</w:t>
      </w:r>
      <w:r w:rsidR="00011369"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553D77" w:rsidRPr="00CD1D86" w:rsidRDefault="00365FAE" w:rsidP="00CD1D8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D86">
        <w:rPr>
          <w:rFonts w:ascii="Times New Roman" w:hAnsi="Times New Roman" w:cs="Times New Roman"/>
          <w:sz w:val="28"/>
          <w:szCs w:val="28"/>
        </w:rPr>
        <w:t>12. Данный отчет представляется в соответствующий профсоюзный о</w:t>
      </w:r>
      <w:r w:rsidR="00CD1D86" w:rsidRPr="00CD1D86">
        <w:rPr>
          <w:rFonts w:ascii="Times New Roman" w:hAnsi="Times New Roman" w:cs="Times New Roman"/>
          <w:sz w:val="28"/>
          <w:szCs w:val="28"/>
        </w:rPr>
        <w:t xml:space="preserve">рган в установленные им сроки. </w:t>
      </w:r>
    </w:p>
    <w:p w:rsidR="004E4172" w:rsidRDefault="008F1C72" w:rsidP="008F1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C72">
        <w:rPr>
          <w:rFonts w:ascii="Times New Roman" w:hAnsi="Times New Roman" w:cs="Times New Roman"/>
          <w:b/>
          <w:sz w:val="32"/>
          <w:szCs w:val="32"/>
        </w:rPr>
        <w:t>Учетная политика для целей налогового учета</w:t>
      </w:r>
    </w:p>
    <w:p w:rsidR="00313393" w:rsidRDefault="00FF3030" w:rsidP="0031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Областная</w:t>
      </w:r>
      <w:r w:rsidR="008F1C72" w:rsidRPr="008F1C72">
        <w:rPr>
          <w:rFonts w:ascii="Times New Roman" w:hAnsi="Times New Roman" w:cs="Times New Roman"/>
          <w:sz w:val="28"/>
          <w:szCs w:val="28"/>
        </w:rPr>
        <w:t xml:space="preserve"> </w:t>
      </w:r>
      <w:r w:rsidR="008F1C72">
        <w:rPr>
          <w:rFonts w:ascii="Times New Roman" w:hAnsi="Times New Roman" w:cs="Times New Roman"/>
          <w:sz w:val="28"/>
          <w:szCs w:val="28"/>
        </w:rPr>
        <w:t>организация применяет основную</w:t>
      </w:r>
      <w:r w:rsidR="008F1C72" w:rsidRPr="008F1C72">
        <w:rPr>
          <w:rFonts w:ascii="Times New Roman" w:hAnsi="Times New Roman" w:cs="Times New Roman"/>
          <w:sz w:val="28"/>
          <w:szCs w:val="28"/>
        </w:rPr>
        <w:t xml:space="preserve"> систему налогообложения. Организация осуществляет некоммерческую деятельность.</w:t>
      </w:r>
      <w:r w:rsidR="008F1C72">
        <w:rPr>
          <w:rFonts w:ascii="Times New Roman" w:hAnsi="Times New Roman" w:cs="Times New Roman"/>
          <w:sz w:val="28"/>
          <w:szCs w:val="28"/>
        </w:rPr>
        <w:t xml:space="preserve"> </w:t>
      </w:r>
      <w:r w:rsidR="008F1C72" w:rsidRPr="008F1C72">
        <w:rPr>
          <w:rFonts w:ascii="Times New Roman" w:hAnsi="Times New Roman" w:cs="Times New Roman"/>
          <w:sz w:val="28"/>
          <w:szCs w:val="28"/>
        </w:rPr>
        <w:t>Учет доходов и расходов</w:t>
      </w:r>
      <w:r w:rsidR="008F1C72">
        <w:rPr>
          <w:rFonts w:ascii="Times New Roman" w:hAnsi="Times New Roman" w:cs="Times New Roman"/>
          <w:sz w:val="28"/>
          <w:szCs w:val="28"/>
        </w:rPr>
        <w:t xml:space="preserve"> </w:t>
      </w:r>
      <w:r w:rsidR="008F1C72" w:rsidRPr="008F1C72">
        <w:rPr>
          <w:rFonts w:ascii="Times New Roman" w:hAnsi="Times New Roman" w:cs="Times New Roman"/>
          <w:sz w:val="28"/>
          <w:szCs w:val="28"/>
        </w:rPr>
        <w:t>для целей налогообложения ведется автоматизированным способом с применением специализир</w:t>
      </w:r>
      <w:r w:rsidR="008F1C72">
        <w:rPr>
          <w:rFonts w:ascii="Times New Roman" w:hAnsi="Times New Roman" w:cs="Times New Roman"/>
          <w:sz w:val="28"/>
          <w:szCs w:val="28"/>
        </w:rPr>
        <w:t>ованной бухгалтерской программы 1С Предприятие</w:t>
      </w:r>
      <w:r w:rsidR="008F1C72" w:rsidRPr="008F1C72">
        <w:rPr>
          <w:rFonts w:ascii="Times New Roman" w:hAnsi="Times New Roman" w:cs="Times New Roman"/>
          <w:sz w:val="28"/>
          <w:szCs w:val="28"/>
        </w:rPr>
        <w:t xml:space="preserve"> и частичной обработкой со</w:t>
      </w:r>
      <w:r w:rsidR="008F1C72">
        <w:rPr>
          <w:rFonts w:ascii="Times New Roman" w:hAnsi="Times New Roman" w:cs="Times New Roman"/>
          <w:sz w:val="28"/>
          <w:szCs w:val="28"/>
        </w:rPr>
        <w:t xml:space="preserve">ответствующей информации ручным </w:t>
      </w:r>
      <w:r w:rsidR="008F1C72" w:rsidRPr="008F1C72">
        <w:rPr>
          <w:rFonts w:ascii="Times New Roman" w:hAnsi="Times New Roman" w:cs="Times New Roman"/>
          <w:sz w:val="28"/>
          <w:szCs w:val="28"/>
        </w:rPr>
        <w:t xml:space="preserve">способом с применением регистров бухгалтерского учета. Применяемые регистры бухгалтерского учета одновременно </w:t>
      </w:r>
      <w:r w:rsidR="00313393">
        <w:rPr>
          <w:rFonts w:ascii="Times New Roman" w:hAnsi="Times New Roman" w:cs="Times New Roman"/>
          <w:sz w:val="28"/>
          <w:szCs w:val="28"/>
        </w:rPr>
        <w:t xml:space="preserve">являются налоговыми регистрами. </w:t>
      </w:r>
    </w:p>
    <w:p w:rsidR="008F1C72" w:rsidRPr="008F1C72" w:rsidRDefault="00FF3030" w:rsidP="0031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1C72" w:rsidRPr="008F1C72">
        <w:rPr>
          <w:rFonts w:ascii="Times New Roman" w:hAnsi="Times New Roman" w:cs="Times New Roman"/>
          <w:sz w:val="28"/>
          <w:szCs w:val="28"/>
        </w:rPr>
        <w:t>алоговый учет и нало</w:t>
      </w:r>
      <w:r w:rsidR="00313393">
        <w:rPr>
          <w:rFonts w:ascii="Times New Roman" w:hAnsi="Times New Roman" w:cs="Times New Roman"/>
          <w:sz w:val="28"/>
          <w:szCs w:val="28"/>
        </w:rPr>
        <w:t xml:space="preserve">говая отчетность осуществляется главным бухгалтером </w:t>
      </w:r>
      <w:r w:rsidRPr="00FF3030">
        <w:rPr>
          <w:rFonts w:ascii="Times New Roman" w:hAnsi="Times New Roman" w:cs="Times New Roman"/>
          <w:sz w:val="28"/>
          <w:szCs w:val="28"/>
        </w:rPr>
        <w:t>Областной</w:t>
      </w:r>
      <w:r w:rsidR="008F1C72" w:rsidRPr="008F1C72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8F1C72" w:rsidRDefault="008F1C72" w:rsidP="0031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C72">
        <w:rPr>
          <w:rFonts w:ascii="Times New Roman" w:hAnsi="Times New Roman" w:cs="Times New Roman"/>
          <w:sz w:val="28"/>
          <w:szCs w:val="28"/>
        </w:rPr>
        <w:t>Ответственность за правильность составления и реализацию налоговой учетной политики, а также за состояние расчетов несет главный бухгалтер</w:t>
      </w:r>
      <w:r w:rsidR="00313393">
        <w:rPr>
          <w:rFonts w:ascii="Times New Roman" w:hAnsi="Times New Roman" w:cs="Times New Roman"/>
          <w:sz w:val="28"/>
          <w:szCs w:val="28"/>
        </w:rPr>
        <w:t>.</w:t>
      </w:r>
    </w:p>
    <w:p w:rsidR="00313393" w:rsidRDefault="00313393" w:rsidP="003133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Общая</w:t>
      </w:r>
      <w:r w:rsidRPr="00313393">
        <w:rPr>
          <w:rFonts w:ascii="Times New Roman" w:hAnsi="Times New Roman" w:cs="Times New Roman"/>
          <w:i/>
          <w:sz w:val="28"/>
          <w:szCs w:val="28"/>
        </w:rPr>
        <w:t xml:space="preserve"> система налогообложения. Общие положения</w:t>
      </w:r>
    </w:p>
    <w:p w:rsidR="00313393" w:rsidRDefault="00313393" w:rsidP="00313393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393">
        <w:rPr>
          <w:rFonts w:ascii="Times New Roman" w:hAnsi="Times New Roman" w:cs="Times New Roman"/>
          <w:sz w:val="28"/>
          <w:szCs w:val="28"/>
        </w:rPr>
        <w:lastRenderedPageBreak/>
        <w:t>Членские профсоюзные взносы и другие целевые поступления, являющиеся доходами, на основании п.2 ст.251 главы 25 части второй 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93">
        <w:rPr>
          <w:rFonts w:ascii="Times New Roman" w:hAnsi="Times New Roman" w:cs="Times New Roman"/>
          <w:sz w:val="28"/>
          <w:szCs w:val="28"/>
        </w:rPr>
        <w:t>РФ, не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при определении налоговой базы</w:t>
      </w:r>
      <w:r w:rsidRPr="00313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393" w:rsidRDefault="0044637F" w:rsidP="0044637F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внереализационных доходов или доходов от реализации</w:t>
      </w:r>
      <w:r w:rsidRPr="0044637F">
        <w:rPr>
          <w:rFonts w:ascii="Times New Roman" w:hAnsi="Times New Roman" w:cs="Times New Roman"/>
          <w:sz w:val="28"/>
          <w:szCs w:val="28"/>
        </w:rPr>
        <w:t xml:space="preserve"> товаров (работ, услуг) и имущественных прав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13393" w:rsidRPr="0044637F">
        <w:rPr>
          <w:rFonts w:ascii="Times New Roman" w:hAnsi="Times New Roman" w:cs="Times New Roman"/>
          <w:sz w:val="28"/>
          <w:szCs w:val="28"/>
        </w:rPr>
        <w:t xml:space="preserve"> соответствии с п. 1 ст. 248 НК РФ </w:t>
      </w:r>
      <w:r>
        <w:rPr>
          <w:rFonts w:ascii="Times New Roman" w:hAnsi="Times New Roman" w:cs="Times New Roman"/>
          <w:sz w:val="28"/>
          <w:szCs w:val="28"/>
        </w:rPr>
        <w:t xml:space="preserve">образуется налогооблагаемая база к доходам </w:t>
      </w:r>
      <w:r w:rsidRPr="0044637F">
        <w:rPr>
          <w:rFonts w:ascii="Times New Roman" w:hAnsi="Times New Roman" w:cs="Times New Roman"/>
          <w:sz w:val="28"/>
          <w:szCs w:val="28"/>
        </w:rPr>
        <w:t xml:space="preserve"> гл. 25 НК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37F" w:rsidRDefault="0044637F" w:rsidP="0044637F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7F">
        <w:rPr>
          <w:rFonts w:ascii="Times New Roman" w:hAnsi="Times New Roman" w:cs="Times New Roman"/>
          <w:sz w:val="28"/>
          <w:szCs w:val="28"/>
        </w:rPr>
        <w:t>Доходы и расходы для ц</w:t>
      </w:r>
      <w:r>
        <w:rPr>
          <w:rFonts w:ascii="Times New Roman" w:hAnsi="Times New Roman" w:cs="Times New Roman"/>
          <w:sz w:val="28"/>
          <w:szCs w:val="28"/>
        </w:rPr>
        <w:t>елей налогообложения признаются кассовым методом.</w:t>
      </w:r>
    </w:p>
    <w:p w:rsidR="00556F0D" w:rsidRDefault="00556F0D" w:rsidP="00556F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37F" w:rsidRPr="00556F0D" w:rsidRDefault="0044637F" w:rsidP="0044637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37F">
        <w:rPr>
          <w:rFonts w:ascii="Times New Roman" w:hAnsi="Times New Roman" w:cs="Times New Roman"/>
          <w:sz w:val="28"/>
          <w:szCs w:val="28"/>
        </w:rPr>
        <w:t xml:space="preserve"> </w:t>
      </w:r>
      <w:r w:rsidRPr="00556F0D">
        <w:rPr>
          <w:rFonts w:ascii="Times New Roman" w:hAnsi="Times New Roman" w:cs="Times New Roman"/>
          <w:i/>
          <w:sz w:val="28"/>
          <w:szCs w:val="28"/>
        </w:rPr>
        <w:t xml:space="preserve">Налог на доходы физических лиц </w:t>
      </w:r>
    </w:p>
    <w:p w:rsidR="00556F0D" w:rsidRPr="00556F0D" w:rsidRDefault="0044637F" w:rsidP="00556F0D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0D">
        <w:rPr>
          <w:rFonts w:ascii="Times New Roman" w:hAnsi="Times New Roman" w:cs="Times New Roman"/>
          <w:sz w:val="28"/>
          <w:szCs w:val="28"/>
        </w:rPr>
        <w:t>Учет доходов, выплаченных физическим лицам, в отношении которых организация выступает в качестве налогового агента, предоставленных налоговых вычетов, а также сумм исчисленного и удержанного с них НДФЛ ведется в налоговом регистре, форма которого приведена в Приложении №</w:t>
      </w:r>
      <w:r w:rsidR="00556F0D">
        <w:rPr>
          <w:rFonts w:ascii="Times New Roman" w:hAnsi="Times New Roman" w:cs="Times New Roman"/>
          <w:sz w:val="28"/>
          <w:szCs w:val="28"/>
        </w:rPr>
        <w:t xml:space="preserve"> _</w:t>
      </w:r>
      <w:r w:rsidRPr="00556F0D">
        <w:rPr>
          <w:rFonts w:ascii="Times New Roman" w:hAnsi="Times New Roman" w:cs="Times New Roman"/>
          <w:sz w:val="28"/>
          <w:szCs w:val="28"/>
        </w:rPr>
        <w:t xml:space="preserve"> к учетной политике.</w:t>
      </w:r>
    </w:p>
    <w:p w:rsidR="0044637F" w:rsidRDefault="0044637F" w:rsidP="00556F0D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0D">
        <w:rPr>
          <w:rFonts w:ascii="Times New Roman" w:hAnsi="Times New Roman" w:cs="Times New Roman"/>
          <w:sz w:val="28"/>
          <w:szCs w:val="28"/>
        </w:rPr>
        <w:t xml:space="preserve">Учет перечислений НДФЛ ведется в регистре, форма которого приведена в Приложении № </w:t>
      </w:r>
      <w:r w:rsidR="00556F0D">
        <w:rPr>
          <w:rFonts w:ascii="Times New Roman" w:hAnsi="Times New Roman" w:cs="Times New Roman"/>
          <w:sz w:val="28"/>
          <w:szCs w:val="28"/>
        </w:rPr>
        <w:t>_</w:t>
      </w:r>
      <w:r w:rsidRPr="00556F0D">
        <w:rPr>
          <w:rFonts w:ascii="Times New Roman" w:hAnsi="Times New Roman" w:cs="Times New Roman"/>
          <w:sz w:val="28"/>
          <w:szCs w:val="28"/>
        </w:rPr>
        <w:t xml:space="preserve"> к учетной политике. (Основание: п. 1 ст. 230 НК РФ</w:t>
      </w:r>
      <w:r w:rsidR="00556F0D">
        <w:rPr>
          <w:rFonts w:ascii="Times New Roman" w:hAnsi="Times New Roman" w:cs="Times New Roman"/>
          <w:sz w:val="28"/>
          <w:szCs w:val="28"/>
        </w:rPr>
        <w:t>).</w:t>
      </w:r>
    </w:p>
    <w:p w:rsidR="00556F0D" w:rsidRDefault="00556F0D" w:rsidP="00556F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Default="00556F0D" w:rsidP="00556F0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F0D">
        <w:rPr>
          <w:rFonts w:ascii="Times New Roman" w:hAnsi="Times New Roman" w:cs="Times New Roman"/>
          <w:i/>
          <w:sz w:val="28"/>
          <w:szCs w:val="28"/>
        </w:rPr>
        <w:t>Страховые взносы</w:t>
      </w:r>
    </w:p>
    <w:p w:rsidR="00556F0D" w:rsidRDefault="00556F0D" w:rsidP="00556F0D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F0D">
        <w:rPr>
          <w:rFonts w:ascii="Times New Roman" w:hAnsi="Times New Roman" w:cs="Times New Roman"/>
          <w:sz w:val="28"/>
          <w:szCs w:val="28"/>
        </w:rPr>
        <w:t>Учет сумм начисленных выплат и иных вознаграждений, а также относящихся к ним сумм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учета, форма ко</w:t>
      </w:r>
      <w:r>
        <w:rPr>
          <w:rFonts w:ascii="Times New Roman" w:hAnsi="Times New Roman" w:cs="Times New Roman"/>
          <w:sz w:val="28"/>
          <w:szCs w:val="28"/>
        </w:rPr>
        <w:t>торых приведена в Приложении № _</w:t>
      </w:r>
      <w:r w:rsidRPr="00556F0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56F0D">
        <w:rPr>
          <w:rFonts w:ascii="Times New Roman" w:hAnsi="Times New Roman" w:cs="Times New Roman"/>
          <w:sz w:val="28"/>
          <w:szCs w:val="28"/>
        </w:rPr>
        <w:t xml:space="preserve"> учетной политике. (Основание: </w:t>
      </w:r>
      <w:proofErr w:type="spellStart"/>
      <w:r w:rsidRPr="00556F0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56F0D">
        <w:rPr>
          <w:rFonts w:ascii="Times New Roman" w:hAnsi="Times New Roman" w:cs="Times New Roman"/>
          <w:sz w:val="28"/>
          <w:szCs w:val="28"/>
        </w:rPr>
        <w:t>. 2 п. 3.4 ст. 23, п. п. 4, 6 ст. 431 НК РФ)</w:t>
      </w:r>
    </w:p>
    <w:p w:rsidR="00556F0D" w:rsidRDefault="00556F0D" w:rsidP="00556F0D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0D">
        <w:rPr>
          <w:rFonts w:ascii="Times New Roman" w:hAnsi="Times New Roman" w:cs="Times New Roman"/>
          <w:sz w:val="28"/>
          <w:szCs w:val="28"/>
        </w:rPr>
        <w:t xml:space="preserve">Учет начислений и перечислений страховых взносов, а также производи - </w:t>
      </w:r>
      <w:proofErr w:type="spellStart"/>
      <w:r w:rsidRPr="00556F0D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556F0D">
        <w:rPr>
          <w:rFonts w:ascii="Times New Roman" w:hAnsi="Times New Roman" w:cs="Times New Roman"/>
          <w:sz w:val="28"/>
          <w:szCs w:val="28"/>
        </w:rPr>
        <w:t xml:space="preserve"> страховых выплат по обязательному социальному страхованию от несчастных случаев на производстве и профессиональных заболеваний ведется в программе </w:t>
      </w:r>
      <w:r>
        <w:rPr>
          <w:rFonts w:ascii="Times New Roman" w:hAnsi="Times New Roman" w:cs="Times New Roman"/>
          <w:sz w:val="28"/>
          <w:szCs w:val="28"/>
        </w:rPr>
        <w:t>1С Предприятие</w:t>
      </w:r>
      <w:r w:rsidRPr="00556F0D">
        <w:rPr>
          <w:rFonts w:ascii="Times New Roman" w:hAnsi="Times New Roman" w:cs="Times New Roman"/>
          <w:sz w:val="28"/>
          <w:szCs w:val="28"/>
        </w:rPr>
        <w:t xml:space="preserve">. (Основание: </w:t>
      </w:r>
      <w:proofErr w:type="spellStart"/>
      <w:r w:rsidRPr="00556F0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56F0D">
        <w:rPr>
          <w:rFonts w:ascii="Times New Roman" w:hAnsi="Times New Roman" w:cs="Times New Roman"/>
          <w:sz w:val="28"/>
          <w:szCs w:val="28"/>
        </w:rPr>
        <w:t>. 17 п. 2 ст. 17 Федерального закона от 24.07.1998 № 125-ФЗ)</w:t>
      </w:r>
    </w:p>
    <w:p w:rsidR="00556F0D" w:rsidRDefault="00556F0D" w:rsidP="00556F0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6F0D">
        <w:rPr>
          <w:rFonts w:ascii="Times New Roman" w:hAnsi="Times New Roman" w:cs="Times New Roman"/>
          <w:i/>
          <w:sz w:val="28"/>
          <w:szCs w:val="28"/>
        </w:rPr>
        <w:t>Основные средства.</w:t>
      </w:r>
    </w:p>
    <w:p w:rsidR="00556F0D" w:rsidRDefault="00556F0D" w:rsidP="00556F0D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0D">
        <w:rPr>
          <w:rFonts w:ascii="Times New Roman" w:hAnsi="Times New Roman" w:cs="Times New Roman"/>
          <w:sz w:val="28"/>
          <w:szCs w:val="28"/>
        </w:rPr>
        <w:t>В налоговом учете под основными средствами понимают активы, у которых срок полезного использования превышает 12 месяцев, а стоимость - 100 000 руб. Если имущество подходит под эти критерии, для такого актива надо выбрать группу и срок использования, а затем списывать через амортизацию.</w:t>
      </w:r>
    </w:p>
    <w:p w:rsidR="00556F0D" w:rsidRPr="00556F0D" w:rsidRDefault="00556F0D" w:rsidP="00556F0D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0D">
        <w:rPr>
          <w:rFonts w:ascii="Times New Roman" w:hAnsi="Times New Roman" w:cs="Times New Roman"/>
          <w:sz w:val="28"/>
          <w:szCs w:val="28"/>
        </w:rPr>
        <w:lastRenderedPageBreak/>
        <w:t>Основные средства, стоимость которых равна 100 000 руб. и менее, относят к имуществу, которое не является амортизируемым, и списывают в составе материальных расходов (п. 1 ст. 256, подп. 3 п. 1 ст. 254 НК).</w:t>
      </w:r>
    </w:p>
    <w:p w:rsidR="00556F0D" w:rsidRPr="00556F0D" w:rsidRDefault="00556F0D" w:rsidP="00556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113" w:rsidRPr="008F1C72" w:rsidRDefault="008A4113" w:rsidP="00556F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4113" w:rsidRPr="008F1C72" w:rsidSect="00872542">
      <w:headerReference w:type="default" r:id="rId8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2F" w:rsidRDefault="00EF442F" w:rsidP="00872542">
      <w:pPr>
        <w:spacing w:after="0" w:line="240" w:lineRule="auto"/>
      </w:pPr>
      <w:r>
        <w:separator/>
      </w:r>
    </w:p>
  </w:endnote>
  <w:endnote w:type="continuationSeparator" w:id="0">
    <w:p w:rsidR="00EF442F" w:rsidRDefault="00EF442F" w:rsidP="008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2F" w:rsidRDefault="00EF442F" w:rsidP="00872542">
      <w:pPr>
        <w:spacing w:after="0" w:line="240" w:lineRule="auto"/>
      </w:pPr>
      <w:r>
        <w:separator/>
      </w:r>
    </w:p>
  </w:footnote>
  <w:footnote w:type="continuationSeparator" w:id="0">
    <w:p w:rsidR="00EF442F" w:rsidRDefault="00EF442F" w:rsidP="0087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951127"/>
      <w:docPartObj>
        <w:docPartGallery w:val="Page Numbers (Top of Page)"/>
        <w:docPartUnique/>
      </w:docPartObj>
    </w:sdtPr>
    <w:sdtEndPr/>
    <w:sdtContent>
      <w:p w:rsidR="00872542" w:rsidRDefault="008725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8B">
          <w:rPr>
            <w:noProof/>
          </w:rPr>
          <w:t>2</w:t>
        </w:r>
        <w:r>
          <w:fldChar w:fldCharType="end"/>
        </w:r>
      </w:p>
    </w:sdtContent>
  </w:sdt>
  <w:p w:rsidR="00872542" w:rsidRDefault="008725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C4D"/>
    <w:multiLevelType w:val="hybridMultilevel"/>
    <w:tmpl w:val="B9125D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43A39"/>
    <w:multiLevelType w:val="multilevel"/>
    <w:tmpl w:val="5EB25D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A422E5D"/>
    <w:multiLevelType w:val="hybridMultilevel"/>
    <w:tmpl w:val="E62E166C"/>
    <w:lvl w:ilvl="0" w:tplc="0419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166847AB"/>
    <w:multiLevelType w:val="hybridMultilevel"/>
    <w:tmpl w:val="7E7A94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CA58B7"/>
    <w:multiLevelType w:val="multilevel"/>
    <w:tmpl w:val="05468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u w:val="none"/>
      </w:rPr>
    </w:lvl>
  </w:abstractNum>
  <w:abstractNum w:abstractNumId="5">
    <w:nsid w:val="194050C2"/>
    <w:multiLevelType w:val="hybridMultilevel"/>
    <w:tmpl w:val="DB9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75B75"/>
    <w:multiLevelType w:val="multilevel"/>
    <w:tmpl w:val="0EB8E57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3DE21B2"/>
    <w:multiLevelType w:val="multilevel"/>
    <w:tmpl w:val="AB80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319A2"/>
    <w:multiLevelType w:val="hybridMultilevel"/>
    <w:tmpl w:val="03A88CF8"/>
    <w:lvl w:ilvl="0" w:tplc="5DC008D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7147030"/>
    <w:multiLevelType w:val="hybridMultilevel"/>
    <w:tmpl w:val="741E3C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E539C"/>
    <w:multiLevelType w:val="multilevel"/>
    <w:tmpl w:val="B45E2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437FBD"/>
    <w:multiLevelType w:val="multilevel"/>
    <w:tmpl w:val="5EB25D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E7458C"/>
    <w:multiLevelType w:val="hybridMultilevel"/>
    <w:tmpl w:val="AAAC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3411E"/>
    <w:multiLevelType w:val="multilevel"/>
    <w:tmpl w:val="E14C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D7D46"/>
    <w:multiLevelType w:val="hybridMultilevel"/>
    <w:tmpl w:val="67A0EB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6834F5"/>
    <w:multiLevelType w:val="hybridMultilevel"/>
    <w:tmpl w:val="C5340F4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912297"/>
    <w:multiLevelType w:val="multilevel"/>
    <w:tmpl w:val="0EB8E57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1C44EAA"/>
    <w:multiLevelType w:val="multilevel"/>
    <w:tmpl w:val="0EB8E57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46E629F"/>
    <w:multiLevelType w:val="multilevel"/>
    <w:tmpl w:val="5EB25D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A736F21"/>
    <w:multiLevelType w:val="multilevel"/>
    <w:tmpl w:val="0EB8E57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56F367E4"/>
    <w:multiLevelType w:val="hybridMultilevel"/>
    <w:tmpl w:val="D876E352"/>
    <w:lvl w:ilvl="0" w:tplc="48CC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69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02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46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C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2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4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8D63DC"/>
    <w:multiLevelType w:val="multilevel"/>
    <w:tmpl w:val="703AD9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8956AD7"/>
    <w:multiLevelType w:val="multilevel"/>
    <w:tmpl w:val="F3A6C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4E62EF"/>
    <w:multiLevelType w:val="hybridMultilevel"/>
    <w:tmpl w:val="9116A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A1353C"/>
    <w:multiLevelType w:val="multilevel"/>
    <w:tmpl w:val="4D6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8"/>
  </w:num>
  <w:num w:numId="5">
    <w:abstractNumId w:val="4"/>
  </w:num>
  <w:num w:numId="6">
    <w:abstractNumId w:val="21"/>
  </w:num>
  <w:num w:numId="7">
    <w:abstractNumId w:val="1"/>
  </w:num>
  <w:num w:numId="8">
    <w:abstractNumId w:val="17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19"/>
  </w:num>
  <w:num w:numId="14">
    <w:abstractNumId w:val="9"/>
  </w:num>
  <w:num w:numId="15">
    <w:abstractNumId w:val="6"/>
  </w:num>
  <w:num w:numId="16">
    <w:abstractNumId w:val="16"/>
  </w:num>
  <w:num w:numId="17">
    <w:abstractNumId w:val="11"/>
  </w:num>
  <w:num w:numId="18">
    <w:abstractNumId w:val="18"/>
  </w:num>
  <w:num w:numId="19">
    <w:abstractNumId w:val="3"/>
  </w:num>
  <w:num w:numId="20">
    <w:abstractNumId w:val="12"/>
  </w:num>
  <w:num w:numId="21">
    <w:abstractNumId w:val="23"/>
  </w:num>
  <w:num w:numId="22">
    <w:abstractNumId w:val="20"/>
  </w:num>
  <w:num w:numId="23">
    <w:abstractNumId w:val="0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8F"/>
    <w:rsid w:val="00011369"/>
    <w:rsid w:val="000745EA"/>
    <w:rsid w:val="000942B0"/>
    <w:rsid w:val="0011507C"/>
    <w:rsid w:val="00117949"/>
    <w:rsid w:val="001363AC"/>
    <w:rsid w:val="00174A4B"/>
    <w:rsid w:val="001A51AA"/>
    <w:rsid w:val="001A6429"/>
    <w:rsid w:val="001E42D2"/>
    <w:rsid w:val="00217780"/>
    <w:rsid w:val="002413FF"/>
    <w:rsid w:val="002469D2"/>
    <w:rsid w:val="0026230C"/>
    <w:rsid w:val="002A30B2"/>
    <w:rsid w:val="002B7C2D"/>
    <w:rsid w:val="00307826"/>
    <w:rsid w:val="00313393"/>
    <w:rsid w:val="00365FAE"/>
    <w:rsid w:val="003739AB"/>
    <w:rsid w:val="00375547"/>
    <w:rsid w:val="003968F4"/>
    <w:rsid w:val="003A1484"/>
    <w:rsid w:val="003C0B53"/>
    <w:rsid w:val="003C3DCF"/>
    <w:rsid w:val="003E5345"/>
    <w:rsid w:val="003F6352"/>
    <w:rsid w:val="003F68A8"/>
    <w:rsid w:val="00436C42"/>
    <w:rsid w:val="0044637F"/>
    <w:rsid w:val="004C0244"/>
    <w:rsid w:val="004E17E3"/>
    <w:rsid w:val="004E4172"/>
    <w:rsid w:val="0051683C"/>
    <w:rsid w:val="00553D77"/>
    <w:rsid w:val="00556F0D"/>
    <w:rsid w:val="005B52EF"/>
    <w:rsid w:val="005C58D8"/>
    <w:rsid w:val="005D3793"/>
    <w:rsid w:val="005F40AC"/>
    <w:rsid w:val="006172DF"/>
    <w:rsid w:val="006746E1"/>
    <w:rsid w:val="00682567"/>
    <w:rsid w:val="006A3BCA"/>
    <w:rsid w:val="00743A48"/>
    <w:rsid w:val="0076708F"/>
    <w:rsid w:val="007B7421"/>
    <w:rsid w:val="007C4A6D"/>
    <w:rsid w:val="007E41A2"/>
    <w:rsid w:val="007E7BD0"/>
    <w:rsid w:val="0087114A"/>
    <w:rsid w:val="00872542"/>
    <w:rsid w:val="008742DA"/>
    <w:rsid w:val="008A4113"/>
    <w:rsid w:val="008C63D9"/>
    <w:rsid w:val="008C6A83"/>
    <w:rsid w:val="008D14A2"/>
    <w:rsid w:val="008F1C72"/>
    <w:rsid w:val="00926249"/>
    <w:rsid w:val="009359CB"/>
    <w:rsid w:val="00943E9F"/>
    <w:rsid w:val="009709E4"/>
    <w:rsid w:val="009879D6"/>
    <w:rsid w:val="009C46E1"/>
    <w:rsid w:val="009C5902"/>
    <w:rsid w:val="009D17EC"/>
    <w:rsid w:val="00A02226"/>
    <w:rsid w:val="00A44119"/>
    <w:rsid w:val="00AE5F43"/>
    <w:rsid w:val="00B06EF3"/>
    <w:rsid w:val="00B1166F"/>
    <w:rsid w:val="00B335E1"/>
    <w:rsid w:val="00B87C37"/>
    <w:rsid w:val="00BA1635"/>
    <w:rsid w:val="00BB677B"/>
    <w:rsid w:val="00BC1AE8"/>
    <w:rsid w:val="00BD0551"/>
    <w:rsid w:val="00BF6179"/>
    <w:rsid w:val="00BF6921"/>
    <w:rsid w:val="00BF7BF7"/>
    <w:rsid w:val="00C05C10"/>
    <w:rsid w:val="00C1498E"/>
    <w:rsid w:val="00C2548B"/>
    <w:rsid w:val="00C65D55"/>
    <w:rsid w:val="00C94FB7"/>
    <w:rsid w:val="00CD1D86"/>
    <w:rsid w:val="00CD5FF0"/>
    <w:rsid w:val="00D51E2D"/>
    <w:rsid w:val="00D63F80"/>
    <w:rsid w:val="00D75B12"/>
    <w:rsid w:val="00DA4A6C"/>
    <w:rsid w:val="00DC0429"/>
    <w:rsid w:val="00DC2DD2"/>
    <w:rsid w:val="00DE58A8"/>
    <w:rsid w:val="00E03D5A"/>
    <w:rsid w:val="00E35AE0"/>
    <w:rsid w:val="00E70744"/>
    <w:rsid w:val="00E83D03"/>
    <w:rsid w:val="00EA0399"/>
    <w:rsid w:val="00EE1C46"/>
    <w:rsid w:val="00EF442F"/>
    <w:rsid w:val="00F1667D"/>
    <w:rsid w:val="00F217A1"/>
    <w:rsid w:val="00F25E63"/>
    <w:rsid w:val="00F51950"/>
    <w:rsid w:val="00F5696D"/>
    <w:rsid w:val="00F7365D"/>
    <w:rsid w:val="00FB37C1"/>
    <w:rsid w:val="00FF30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3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B2"/>
    <w:pPr>
      <w:ind w:left="720"/>
      <w:contextualSpacing/>
    </w:pPr>
  </w:style>
  <w:style w:type="table" w:styleId="a4">
    <w:name w:val="Table Grid"/>
    <w:basedOn w:val="a1"/>
    <w:uiPriority w:val="59"/>
    <w:rsid w:val="0087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411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63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t-p">
    <w:name w:val="dt-p"/>
    <w:basedOn w:val="a"/>
    <w:rsid w:val="00D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F80"/>
    <w:rPr>
      <w:b/>
      <w:bCs/>
    </w:rPr>
  </w:style>
  <w:style w:type="paragraph" w:styleId="a8">
    <w:name w:val="header"/>
    <w:basedOn w:val="a"/>
    <w:link w:val="a9"/>
    <w:uiPriority w:val="99"/>
    <w:unhideWhenUsed/>
    <w:rsid w:val="008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542"/>
  </w:style>
  <w:style w:type="paragraph" w:styleId="aa">
    <w:name w:val="footer"/>
    <w:basedOn w:val="a"/>
    <w:link w:val="ab"/>
    <w:uiPriority w:val="99"/>
    <w:unhideWhenUsed/>
    <w:rsid w:val="008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542"/>
  </w:style>
  <w:style w:type="paragraph" w:styleId="ac">
    <w:name w:val="Balloon Text"/>
    <w:basedOn w:val="a"/>
    <w:link w:val="ad"/>
    <w:uiPriority w:val="99"/>
    <w:semiHidden/>
    <w:unhideWhenUsed/>
    <w:rsid w:val="008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3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B2"/>
    <w:pPr>
      <w:ind w:left="720"/>
      <w:contextualSpacing/>
    </w:pPr>
  </w:style>
  <w:style w:type="table" w:styleId="a4">
    <w:name w:val="Table Grid"/>
    <w:basedOn w:val="a1"/>
    <w:uiPriority w:val="59"/>
    <w:rsid w:val="0087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411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63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t-p">
    <w:name w:val="dt-p"/>
    <w:basedOn w:val="a"/>
    <w:rsid w:val="00D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F80"/>
    <w:rPr>
      <w:b/>
      <w:bCs/>
    </w:rPr>
  </w:style>
  <w:style w:type="paragraph" w:styleId="a8">
    <w:name w:val="header"/>
    <w:basedOn w:val="a"/>
    <w:link w:val="a9"/>
    <w:uiPriority w:val="99"/>
    <w:unhideWhenUsed/>
    <w:rsid w:val="008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542"/>
  </w:style>
  <w:style w:type="paragraph" w:styleId="aa">
    <w:name w:val="footer"/>
    <w:basedOn w:val="a"/>
    <w:link w:val="ab"/>
    <w:uiPriority w:val="99"/>
    <w:unhideWhenUsed/>
    <w:rsid w:val="008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542"/>
  </w:style>
  <w:style w:type="paragraph" w:styleId="ac">
    <w:name w:val="Balloon Text"/>
    <w:basedOn w:val="a"/>
    <w:link w:val="ad"/>
    <w:uiPriority w:val="99"/>
    <w:semiHidden/>
    <w:unhideWhenUsed/>
    <w:rsid w:val="008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podgornaya</dc:creator>
  <cp:lastModifiedBy>Виноградова</cp:lastModifiedBy>
  <cp:revision>4</cp:revision>
  <cp:lastPrinted>2022-03-15T12:09:00Z</cp:lastPrinted>
  <dcterms:created xsi:type="dcterms:W3CDTF">2022-03-15T11:14:00Z</dcterms:created>
  <dcterms:modified xsi:type="dcterms:W3CDTF">2022-03-18T06:36:00Z</dcterms:modified>
</cp:coreProperties>
</file>